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the-landman-case-storyline-outline"/>
    <w:p>
      <w:pPr>
        <w:pStyle w:val="Heading1"/>
      </w:pPr>
      <w:r>
        <w:t xml:space="preserve">The Landman Case: Storyline Outline</w:t>
      </w:r>
    </w:p>
    <w:p>
      <w:pPr>
        <w:pStyle w:val="FirstParagraph"/>
      </w:pPr>
      <w:r>
        <w:rPr>
          <w:b/>
          <w:bCs/>
        </w:rPr>
        <w:t xml:space="preserve">CDT Advanced Training — June 12, 2026, Dallas, Texas</w:t>
      </w:r>
    </w:p>
    <w:p>
      <w:pPr>
        <w:pStyle w:val="BodyText"/>
      </w:pPr>
      <w:r>
        <w:t xml:space="preserve">This document traces the full narrative arc from pre-read materials through each live segment of the CLE day. It shows what the audience knows, what the characters know, what’s hidden, and how the emotional stakes escalate across the day.</w:t>
      </w:r>
    </w:p>
    <w:p>
      <w:r>
        <w:pict>
          <v:rect style="width:0;height:1.5pt" o:hralign="center" o:hrstd="t" o:hr="t"/>
        </w:pict>
      </w:r>
    </w:p>
    <w:bookmarkStart w:id="9" w:name="pre-read-package-distributed-by-june-3"/>
    <w:p>
      <w:pPr>
        <w:pStyle w:val="Heading2"/>
      </w:pPr>
      <w:r>
        <w:t xml:space="preserve">PRE-READ PACKAGE (Distributed by June 3)</w:t>
      </w:r>
    </w:p>
    <w:p>
      <w:pPr>
        <w:pStyle w:val="FirstParagraph"/>
      </w:pPr>
      <w:r>
        <w:rPr>
          <w:b/>
          <w:bCs/>
        </w:rPr>
        <w:t xml:space="preserve">What the audience learns before they arrive:</w:t>
      </w:r>
    </w:p>
    <w:p>
      <w:pPr>
        <w:pStyle w:val="BodyText"/>
      </w:pPr>
      <w:r>
        <w:t xml:space="preserve">The Norris family lives in Midland, Texas. Tommy is a senior executive at a private oil company; Angela hasn’t worked outside the home in 18 years. They have two children: Cooper (early 20s, recently married, works in oil) and Ainsley (16, high school junior, cheerleader). The marriage has operated on an unspoken agreement — Tommy earns, Angela spends, and neither questions the other’s domain. That agreement is over.</w:t>
      </w:r>
    </w:p>
    <w:p>
      <w:pPr>
        <w:pStyle w:val="BodyText"/>
      </w:pPr>
      <w:r>
        <w:t xml:space="preserve">Through the pre-read materials, the audience experiences:</w:t>
      </w:r>
    </w:p>
    <w:p>
      <w:pPr>
        <w:pStyle w:val="Compact"/>
        <w:numPr>
          <w:ilvl w:val="0"/>
          <w:numId w:val="1001"/>
        </w:numPr>
      </w:pPr>
      <w:r>
        <w:rPr>
          <w:b/>
          <w:bCs/>
        </w:rPr>
        <w:t xml:space="preserve">Client intake</w:t>
      </w:r>
      <w:r>
        <w:t xml:space="preserve"> </w:t>
      </w:r>
      <w:r>
        <w:t xml:space="preserve">— Cristi conducting a Fathom-recorded intake with one client, modeling the intake process and how to talk about collaborative to clients even if they don’t bring it up.</w:t>
      </w:r>
    </w:p>
    <w:p>
      <w:pPr>
        <w:pStyle w:val="Compact"/>
        <w:numPr>
          <w:ilvl w:val="0"/>
          <w:numId w:val="1001"/>
        </w:numPr>
      </w:pPr>
      <w:r>
        <w:rPr>
          <w:b/>
          <w:bCs/>
        </w:rPr>
        <w:t xml:space="preserve">Interest-creation session</w:t>
      </w:r>
      <w:r>
        <w:t xml:space="preserve"> </w:t>
      </w:r>
      <w:r>
        <w:t xml:space="preserve">— Carol Mapp guiding both clients through a structured interest-discovery meeting (20–30 minutes max to avoid pre-read dropout), surfacing what each person actually needs (not positions — interests). Carol also distributes her</w:t>
      </w:r>
      <w:r>
        <w:t xml:space="preserve"> </w:t>
      </w:r>
      <w:r>
        <w:t xml:space="preserve">“goals for dummies”</w:t>
      </w:r>
      <w:r>
        <w:t xml:space="preserve"> </w:t>
      </w:r>
      <w:r>
        <w:t xml:space="preserve">worksheet — a simple form that helps clients articulate their goals before the first team meeting, so they’re not starting from zero.</w:t>
      </w:r>
    </w:p>
    <w:p>
      <w:pPr>
        <w:pStyle w:val="Compact"/>
        <w:numPr>
          <w:ilvl w:val="0"/>
          <w:numId w:val="1001"/>
        </w:numPr>
      </w:pPr>
      <w:r>
        <w:rPr>
          <w:b/>
          <w:bCs/>
        </w:rPr>
        <w:t xml:space="preserve">Team debrief and first team meeting</w:t>
      </w:r>
      <w:r>
        <w:t xml:space="preserve"> </w:t>
      </w:r>
      <w:r>
        <w:t xml:space="preserve">— Carol debriefing the professional team on both clients’ personalities, dynamics, and red flags, followed by the collaborative team’s 30-minute planning session: who handles what, how the first meeting is structured, what the agenda looks like.</w:t>
      </w:r>
    </w:p>
    <w:p>
      <w:pPr>
        <w:pStyle w:val="Compact"/>
        <w:numPr>
          <w:ilvl w:val="0"/>
          <w:numId w:val="1001"/>
        </w:numPr>
      </w:pPr>
      <w:r>
        <w:rPr>
          <w:b/>
          <w:bCs/>
        </w:rPr>
        <w:t xml:space="preserve">Meeting 1 summary and minutes</w:t>
      </w:r>
      <w:r>
        <w:t xml:space="preserve"> </w:t>
      </w:r>
      <w:r>
        <w:t xml:space="preserve">— The procedural first meeting has happened. Participation agreements are signed. Ground rules are set. Goals are established. Fathom-generated minutes show the AI workflow.</w:t>
      </w:r>
    </w:p>
    <w:p>
      <w:pPr>
        <w:pStyle w:val="Compact"/>
        <w:numPr>
          <w:ilvl w:val="0"/>
          <w:numId w:val="1001"/>
        </w:numPr>
      </w:pPr>
      <w:r>
        <w:rPr>
          <w:b/>
          <w:bCs/>
        </w:rPr>
        <w:t xml:space="preserve">Financial documents</w:t>
      </w:r>
      <w:r>
        <w:t xml:space="preserve"> </w:t>
      </w:r>
      <w:r>
        <w:t xml:space="preserve">— Property division spreadsheet, Tommy’s compensation breakdown, household budget, post-divorce two-household projections, coverture fraction worksheet, RSU vesting schedule, QOZ summary, and a sample oil and gas lease.</w:t>
      </w:r>
    </w:p>
    <w:p>
      <w:pPr>
        <w:pStyle w:val="Compact"/>
        <w:numPr>
          <w:ilvl w:val="0"/>
          <w:numId w:val="1001"/>
        </w:numPr>
      </w:pPr>
      <w:r>
        <w:rPr>
          <w:b/>
          <w:bCs/>
        </w:rPr>
        <w:t xml:space="preserve">Case background</w:t>
      </w:r>
      <w:r>
        <w:t xml:space="preserve"> </w:t>
      </w:r>
      <w:r>
        <w:t xml:space="preserve">— Character bios and family history.</w:t>
      </w:r>
    </w:p>
    <w:p>
      <w:pPr>
        <w:pStyle w:val="FirstParagraph"/>
      </w:pPr>
      <w:r>
        <w:rPr>
          <w:b/>
          <w:bCs/>
        </w:rPr>
        <w:t xml:space="preserve">What’s being set up:</w:t>
      </w:r>
      <w:r>
        <w:t xml:space="preserve"> </w:t>
      </w:r>
      <w:r>
        <w:t xml:space="preserve">The audience arrives knowing the basics — the family, the finances, the team structure. They’ve seen the process done right (intake, interest-creation, Meeting 1). Now they’re about to see what happens when it gets hard.</w:t>
      </w:r>
    </w:p>
    <w:p>
      <w:r>
        <w:pict>
          <v:rect style="width:0;height:1.5pt" o:hralign="center" o:hrstd="t" o:hr="t"/>
        </w:pict>
      </w:r>
    </w:p>
    <w:bookmarkEnd w:id="9"/>
    <w:bookmarkStart w:id="20" w:name="day-of-june-12-2026"/>
    <w:p>
      <w:pPr>
        <w:pStyle w:val="Heading2"/>
      </w:pPr>
      <w:r>
        <w:t xml:space="preserve">DAY OF: JUNE 12, 2026</w:t>
      </w:r>
    </w:p>
    <w:p>
      <w:r>
        <w:pict>
          <v:rect style="width:0;height:1.5pt" o:hralign="center" o:hrstd="t" o:hr="t"/>
        </w:pict>
      </w:r>
    </w:p>
    <w:bookmarkStart w:id="10" w:name="am-breakfast-social"/>
    <w:p>
      <w:pPr>
        <w:pStyle w:val="Heading3"/>
      </w:pPr>
      <w:r>
        <w:t xml:space="preserve">8:00–9:00 AM — BREAKFAST SOCIAL</w:t>
      </w:r>
    </w:p>
    <w:p>
      <w:pPr>
        <w:pStyle w:val="FirstParagraph"/>
      </w:pPr>
      <w:r>
        <w:t xml:space="preserve">Registration. Networking. Jennifer’s icebreaker bingo game. The room is relaxed. Attendees review pre-reads over coffee. Name badges distributed.</w:t>
      </w:r>
    </w:p>
    <w:p>
      <w:pPr>
        <w:pStyle w:val="BodyText"/>
      </w:pPr>
      <w:r>
        <w:rPr>
          <w:b/>
          <w:bCs/>
        </w:rPr>
        <w:t xml:space="preserve">Narrative purpose:</w:t>
      </w:r>
      <w:r>
        <w:t xml:space="preserve"> </w:t>
      </w:r>
      <w:r>
        <w:t xml:space="preserve">Let the audience settle in before the intensity starts. This is the calm before everything.</w:t>
      </w:r>
    </w:p>
    <w:p>
      <w:r>
        <w:pict>
          <v:rect style="width:0;height:1.5pt" o:hralign="center" o:hrstd="t" o:hr="t"/>
        </w:pict>
      </w:r>
    </w:p>
    <w:bookmarkEnd w:id="10"/>
    <w:bookmarkStart w:id="11" w:name="X2cbf4b2ab7d9f6190540fc28b0265387934c9c7"/>
    <w:p>
      <w:pPr>
        <w:pStyle w:val="Heading3"/>
      </w:pPr>
      <w:r>
        <w:t xml:space="preserve">9:00–9:10 AM — OPENING REMARKS &amp; 10-MINUTE CASE SUMMARY</w:t>
      </w:r>
    </w:p>
    <w:p>
      <w:pPr>
        <w:pStyle w:val="FirstParagraph"/>
      </w:pPr>
      <w:r>
        <w:t xml:space="preserve">Cristi Trusler and Jennifer Failla welcome the room. Quick housekeeping. Then a 10-minute summary of the case background and Meeting 1 for anyone who didn’t complete the pre-reads. The collaborative team and client actors are introduced. Printed agendas are distributed for each meeting session throughout the day (financial documents remain digital only — no printing 75 workbooks).</w:t>
      </w:r>
    </w:p>
    <w:p>
      <w:pPr>
        <w:pStyle w:val="BodyText"/>
      </w:pPr>
      <w:r>
        <w:rPr>
          <w:b/>
          <w:bCs/>
        </w:rPr>
        <w:t xml:space="preserve">The audience now knows:</w:t>
      </w:r>
      <w:r>
        <w:t xml:space="preserve"> </w:t>
      </w:r>
      <w:r>
        <w:t xml:space="preserve">Who Tommy and Angela are. What the team looks like. That Meeting 1 (the procedural meeting) went smoothly. The stage is set.</w:t>
      </w:r>
    </w:p>
    <w:p>
      <w:r>
        <w:pict>
          <v:rect style="width:0;height:1.5pt" o:hralign="center" o:hrstd="t" o:hr="t"/>
        </w:pict>
      </w:r>
    </w:p>
    <w:bookmarkEnd w:id="11"/>
    <w:bookmarkStart w:id="12" w:name="Xfaca794601b041c7e410bff517ed0c063d5b45c"/>
    <w:p>
      <w:pPr>
        <w:pStyle w:val="Heading3"/>
      </w:pPr>
      <w:r>
        <w:t xml:space="preserve">9:10–10:30 AM — MEETING 2:</w:t>
      </w:r>
      <w:r>
        <w:t xml:space="preserve"> </w:t>
      </w:r>
      <w:r>
        <w:t xml:space="preserve">“We Thought We Knew This Family”</w:t>
      </w:r>
    </w:p>
    <w:p>
      <w:pPr>
        <w:pStyle w:val="FirstParagraph"/>
      </w:pPr>
      <w:r>
        <w:rPr>
          <w:b/>
          <w:bCs/>
        </w:rPr>
        <w:t xml:space="preserve">The Financial Estate Walk-Around</w:t>
      </w:r>
    </w:p>
    <w:p>
      <w:pPr>
        <w:pStyle w:val="BodyText"/>
      </w:pPr>
      <w:r>
        <w:rPr>
          <w:i/>
          <w:iCs/>
        </w:rPr>
        <w:t xml:space="preserve">Tone: Professional optimism cracking under the weight of reality.</w:t>
      </w:r>
    </w:p>
    <w:p>
      <w:pPr>
        <w:pStyle w:val="BodyText"/>
      </w:pPr>
      <w:r>
        <w:t xml:space="preserve">Carol Mapp opens the meeting with a check-in. She explains the room setup — how clients sit, where the team positions itself. She sets the collaborative tone:</w:t>
      </w:r>
      <w:r>
        <w:t xml:space="preserve"> </w:t>
      </w:r>
      <w:r>
        <w:t xml:space="preserve">“This is not a courtroom.”</w:t>
      </w:r>
    </w:p>
    <w:p>
      <w:pPr>
        <w:pStyle w:val="BodyText"/>
      </w:pPr>
      <w:r>
        <w:t xml:space="preserve">Jennifer Failla leads the team through a top-to-bottom review of the Norris financial estate. What should be a straightforward exercise quickly becomes something else.</w:t>
      </w:r>
    </w:p>
    <w:p>
      <w:pPr>
        <w:pStyle w:val="BodyText"/>
      </w:pPr>
      <w:r>
        <w:rPr>
          <w:b/>
          <w:bCs/>
        </w:rPr>
        <w:t xml:space="preserve">The reveals, in order:</w:t>
      </w:r>
    </w:p>
    <w:p>
      <w:pPr>
        <w:numPr>
          <w:ilvl w:val="0"/>
          <w:numId w:val="1002"/>
        </w:numPr>
      </w:pPr>
      <w:r>
        <w:rPr>
          <w:b/>
          <w:bCs/>
        </w:rPr>
        <w:t xml:space="preserve">Tommy’s compensation is a labyrinth.</w:t>
      </w:r>
      <w:r>
        <w:t xml:space="preserve"> </w:t>
      </w:r>
      <w:r>
        <w:t xml:space="preserve">W-2 salary, production bonuses tied to oil prices, a defined benefit pension from ExxonMobil with premarital contributions (coverture fracture issue), and lingering RSUs from Exxon. Angela has never seen any of this broken down. Her face:</w:t>
      </w:r>
      <w:r>
        <w:t xml:space="preserve"> </w:t>
      </w:r>
      <w:r>
        <w:t xml:space="preserve">“Wait — this isn’t guaranteed?”</w:t>
      </w:r>
    </w:p>
    <w:p>
      <w:pPr>
        <w:numPr>
          <w:ilvl w:val="0"/>
          <w:numId w:val="1002"/>
        </w:numPr>
      </w:pPr>
      <w:r>
        <w:rPr>
          <w:b/>
          <w:bCs/>
        </w:rPr>
        <w:t xml:space="preserve">The house is underwater.</w:t>
      </w:r>
      <w:r>
        <w:t xml:space="preserve"> </w:t>
      </w:r>
      <w:r>
        <w:t xml:space="preserve">Tommy claims the Midland house was purchased with separate property — inherited money from his grandmother. Angela’s reaction is immediate and visceral:</w:t>
      </w:r>
      <w:r>
        <w:t xml:space="preserve"> </w:t>
      </w:r>
      <w:r>
        <w:t xml:space="preserve">“But we</w:t>
      </w:r>
      <w:r>
        <w:t xml:space="preserve"> </w:t>
      </w:r>
      <w:r>
        <w:rPr>
          <w:i/>
          <w:iCs/>
        </w:rPr>
        <w:t xml:space="preserve">lived</w:t>
      </w:r>
      <w:r>
        <w:t xml:space="preserve"> </w:t>
      </w:r>
      <w:r>
        <w:t xml:space="preserve">in it. I decorated it. That’s</w:t>
      </w:r>
      <w:r>
        <w:t xml:space="preserve"> </w:t>
      </w:r>
      <w:r>
        <w:rPr>
          <w:i/>
          <w:iCs/>
        </w:rPr>
        <w:t xml:space="preserve">our</w:t>
      </w:r>
      <w:r>
        <w:t xml:space="preserve"> </w:t>
      </w:r>
      <w:r>
        <w:t xml:space="preserve">home.”</w:t>
      </w:r>
      <w:r>
        <w:t xml:space="preserve"> </w:t>
      </w:r>
      <w:r>
        <w:t xml:space="preserve">The commingling and reimbursement questions are real. Angela starts crying. Carol pauses the room.</w:t>
      </w:r>
    </w:p>
    <w:p>
      <w:pPr>
        <w:numPr>
          <w:ilvl w:val="0"/>
          <w:numId w:val="1002"/>
        </w:numPr>
      </w:pPr>
      <w:r>
        <w:rPr>
          <w:b/>
          <w:bCs/>
        </w:rPr>
        <w:t xml:space="preserve">The trust doesn’t mean what Angela thinks.</w:t>
      </w:r>
      <w:r>
        <w:t xml:space="preserve"> </w:t>
      </w:r>
      <w:r>
        <w:t xml:space="preserve">Angela believes the family trust makes everything 50/50. Jennifer explains that separate property can exist inside a trust. Angela’s understanding of</w:t>
      </w:r>
      <w:r>
        <w:t xml:space="preserve"> </w:t>
      </w:r>
      <w:r>
        <w:t xml:space="preserve">“what’s mine”</w:t>
      </w:r>
      <w:r>
        <w:t xml:space="preserve"> </w:t>
      </w:r>
      <w:r>
        <w:t xml:space="preserve">begins to crack.</w:t>
      </w:r>
    </w:p>
    <w:p>
      <w:pPr>
        <w:numPr>
          <w:ilvl w:val="0"/>
          <w:numId w:val="1002"/>
        </w:numPr>
      </w:pPr>
      <w:r>
        <w:rPr>
          <w:b/>
          <w:bCs/>
        </w:rPr>
        <w:t xml:space="preserve">Retirement is nearly nonexistent.</w:t>
      </w:r>
      <w:r>
        <w:t xml:space="preserve"> </w:t>
      </w:r>
      <w:r>
        <w:t xml:space="preserve">A prior bankruptcy wiped out most savings. Both clients are in their late 40s/50s with almost nothing saved outside the pension. The gap between where they are and where they need to be is enormous.</w:t>
      </w:r>
    </w:p>
    <w:p>
      <w:pPr>
        <w:numPr>
          <w:ilvl w:val="0"/>
          <w:numId w:val="1002"/>
        </w:numPr>
      </w:pPr>
      <w:r>
        <w:rPr>
          <w:b/>
          <w:bCs/>
        </w:rPr>
        <w:t xml:space="preserve">The QOZ tax bomb.</w:t>
      </w:r>
      <w:r>
        <w:t xml:space="preserve"> </w:t>
      </w:r>
      <w:r>
        <w:t xml:space="preserve">During the tax review, Jennifer identifies a Qualified Opportunity Zone investment. When Tommy left Exxon, selling his RSUs triggered a large capital gain. He rolled the gains into a QOZ fund to defer taxes — roughly four years ago. The federal deferral deadline is December 31, 2026. Tommy won’t reach the 5-year holding period for even the first 10% basis step-up, so the full deferred gain becomes taxable this year with no offset. Angela has never heard of an Opportunity Zone. It’s a six-figure tax liability landing in the middle of their divorce.</w:t>
      </w:r>
    </w:p>
    <w:p>
      <w:pPr>
        <w:numPr>
          <w:ilvl w:val="0"/>
          <w:numId w:val="1002"/>
        </w:numPr>
      </w:pPr>
      <w:r>
        <w:rPr>
          <w:b/>
          <w:bCs/>
        </w:rPr>
        <w:t xml:space="preserve">Monthly spending reality check.</w:t>
      </w:r>
      <w:r>
        <w:t xml:space="preserve"> </w:t>
      </w:r>
      <w:r>
        <w:t xml:space="preserve">Jennifer presents the aggregate household budget. Angela’s spending surfaces in front of Tommy for the first time: Junior League dues, Cattle Barons Ball table, cheer, volleyball, Waldemar camp ($7,500), social obligations. Tommy sees the aggregate number and realizes he’s been funding a lifestyle he never examined. The family spends $30,000–$50,000/month depending on whether they’re paying property taxes or tuition that cycle. Post-divorce, they need to fund two households on the same income. The math doesn’t work.</w:t>
      </w:r>
    </w:p>
    <w:p>
      <w:pPr>
        <w:numPr>
          <w:ilvl w:val="0"/>
          <w:numId w:val="1002"/>
        </w:numPr>
      </w:pPr>
      <w:r>
        <w:rPr>
          <w:b/>
          <w:bCs/>
        </w:rPr>
        <w:t xml:space="preserve">Hints of more.</w:t>
      </w:r>
      <w:r>
        <w:t xml:space="preserve"> </w:t>
      </w:r>
      <w:r>
        <w:t xml:space="preserve">Tommy is evasive about a possible IRS repayment plan. Back taxes are hinted at but not confirmed.</w:t>
      </w:r>
    </w:p>
    <w:p>
      <w:pPr>
        <w:pStyle w:val="FirstParagraph"/>
      </w:pPr>
      <w:r>
        <w:rPr>
          <w:b/>
          <w:bCs/>
        </w:rPr>
        <w:t xml:space="preserve">What the team doesn’t know yet:</w:t>
      </w:r>
      <w:r>
        <w:t xml:space="preserve"> </w:t>
      </w:r>
      <w:r>
        <w:t xml:space="preserve">Robotic Roughneck LLC. The gold. The full credit card shell game. The drained college fund. Angela’s Fort Worth rental. These are all saved for Meeting 3.</w:t>
      </w:r>
    </w:p>
    <w:p>
      <w:pPr>
        <w:pStyle w:val="BodyText"/>
      </w:pPr>
      <w:r>
        <w:rPr>
          <w:b/>
          <w:bCs/>
        </w:rPr>
        <w:t xml:space="preserve">What the audience sees being taught:</w:t>
      </w:r>
      <w:r>
        <w:t xml:space="preserve"> </w:t>
      </w:r>
      <w:r>
        <w:t xml:space="preserve">How a financial neutral presents complex compensation without triggering shutdown. When the MHP should pause a financial discussion for emotional processing. How attorneys coordinate when separate property claims emerge. The live Fathom recording generates minutes in real-time — an organic AI teaching moment.</w:t>
      </w:r>
    </w:p>
    <w:p>
      <w:pPr>
        <w:pStyle w:val="BodyText"/>
      </w:pPr>
      <w:r>
        <w:rPr>
          <w:b/>
          <w:bCs/>
        </w:rPr>
        <w:t xml:space="preserve">Audience debrief:</w:t>
      </w:r>
      <w:r>
        <w:t xml:space="preserve"> </w:t>
      </w:r>
      <w:r>
        <w:t xml:space="preserve">“What did you see? What could the team have done better?”</w:t>
      </w:r>
    </w:p>
    <w:p>
      <w:r>
        <w:pict>
          <v:rect style="width:0;height:1.5pt" o:hralign="center" o:hrstd="t" o:hr="t"/>
        </w:pict>
      </w:r>
    </w:p>
    <w:bookmarkEnd w:id="12"/>
    <w:bookmarkStart w:id="13" w:name="am-break"/>
    <w:p>
      <w:pPr>
        <w:pStyle w:val="Heading3"/>
      </w:pPr>
      <w:r>
        <w:t xml:space="preserve">10:30–10:50 AM — BREAK</w:t>
      </w:r>
    </w:p>
    <w:p>
      <w:r>
        <w:pict>
          <v:rect style="width:0;height:1.5pt" o:hralign="center" o:hrstd="t" o:hr="t"/>
        </w:pict>
      </w:r>
    </w:p>
    <w:bookmarkEnd w:id="13"/>
    <w:bookmarkStart w:id="14" w:name="X20e8150075afa61b1ddd08ae6b3e14d700d56f8"/>
    <w:p>
      <w:pPr>
        <w:pStyle w:val="Heading3"/>
      </w:pPr>
      <w:r>
        <w:t xml:space="preserve">10:50 AM–12:30 PM — MEETING 3:</w:t>
      </w:r>
      <w:r>
        <w:t xml:space="preserve"> </w:t>
      </w:r>
      <w:r>
        <w:t xml:space="preserve">“Everybody Has a Plan Until They Get Punched in the Mouth”</w:t>
      </w:r>
    </w:p>
    <w:p>
      <w:pPr>
        <w:pStyle w:val="FirstParagraph"/>
      </w:pPr>
      <w:r>
        <w:rPr>
          <w:b/>
          <w:bCs/>
        </w:rPr>
        <w:t xml:space="preserve">Generate Options → The Blow-Up</w:t>
      </w:r>
    </w:p>
    <w:p>
      <w:pPr>
        <w:pStyle w:val="BodyText"/>
      </w:pPr>
      <w:r>
        <w:rPr>
          <w:i/>
          <w:iCs/>
        </w:rPr>
        <w:t xml:space="preserve">Tone: Mounting tension. Impatience vs. overwhelm.</w:t>
      </w:r>
    </w:p>
    <w:p>
      <w:pPr>
        <w:pStyle w:val="BodyText"/>
      </w:pPr>
      <w:r>
        <w:t xml:space="preserve">The team reconvenes to generate settlement options — live, with both clients in the room. This is a deliberate departure from the traditional approach where each side develops a fully formed option in private prep sessions (which leads to positional entrenchment). Each client has had a brief prep meeting with their attorney between sessions to identify basic needs, but nobody walks in with a finished proposal. The audience participates via anonymous polling app, submitting their own option ideas alongside the clients.</w:t>
      </w:r>
    </w:p>
    <w:p>
      <w:pPr>
        <w:pStyle w:val="BodyText"/>
      </w:pPr>
      <w:r>
        <w:rPr>
          <w:b/>
          <w:bCs/>
        </w:rPr>
        <w:t xml:space="preserve">The escalation, beat by beat:</w:t>
      </w:r>
    </w:p>
    <w:p>
      <w:pPr>
        <w:numPr>
          <w:ilvl w:val="0"/>
          <w:numId w:val="1003"/>
        </w:numPr>
      </w:pPr>
      <w:r>
        <w:rPr>
          <w:b/>
          <w:bCs/>
        </w:rPr>
        <w:t xml:space="preserve">Tommy gets impatient.</w:t>
      </w:r>
      <w:r>
        <w:t xml:space="preserve"> </w:t>
      </w:r>
      <w:r>
        <w:t xml:space="preserve">He wants to move fast, make decisions, close this out.</w:t>
      </w:r>
      <w:r>
        <w:t xml:space="preserve"> </w:t>
      </w:r>
      <w:r>
        <w:t xml:space="preserve">“I know exactly what should happen. Let me just tell you.”</w:t>
      </w:r>
      <w:r>
        <w:t xml:space="preserve"> </w:t>
      </w:r>
      <w:r>
        <w:t xml:space="preserve">His instinct is to control the outcome the way he runs his company. The team has to slow him down without shutting him down.</w:t>
      </w:r>
    </w:p>
    <w:p>
      <w:pPr>
        <w:numPr>
          <w:ilvl w:val="0"/>
          <w:numId w:val="1003"/>
        </w:numPr>
      </w:pPr>
      <w:r>
        <w:rPr>
          <w:b/>
          <w:bCs/>
        </w:rPr>
        <w:t xml:space="preserve">Angela is still processing.</w:t>
      </w:r>
      <w:r>
        <w:t xml:space="preserve"> </w:t>
      </w:r>
      <w:r>
        <w:t xml:space="preserve">She’s absorbing the financial revelations from Meeting 2 while trying to think about the future. She’s not ready to generate options — she’s still grieving the present.</w:t>
      </w:r>
    </w:p>
    <w:p>
      <w:pPr>
        <w:numPr>
          <w:ilvl w:val="0"/>
          <w:numId w:val="1003"/>
        </w:numPr>
      </w:pPr>
      <w:r>
        <w:rPr>
          <w:b/>
          <w:bCs/>
        </w:rPr>
        <w:t xml:space="preserve">The parenting conflict surfaces.</w:t>
      </w:r>
      <w:r>
        <w:t xml:space="preserve"> </w:t>
      </w:r>
      <w:r>
        <w:t xml:space="preserve">Angela mentions her plan to move Ainsley to Fort Worth for private school and TCU prep. Tommy objects. Neither parent has asked Ainsley what she wants.</w:t>
      </w:r>
    </w:p>
    <w:p>
      <w:pPr>
        <w:numPr>
          <w:ilvl w:val="0"/>
          <w:numId w:val="1003"/>
        </w:numPr>
      </w:pPr>
      <w:r>
        <w:rPr>
          <w:b/>
          <w:bCs/>
        </w:rPr>
        <w:t xml:space="preserve">The testing disagreement.</w:t>
      </w:r>
      <w:r>
        <w:t xml:space="preserve"> </w:t>
      </w:r>
      <w:r>
        <w:t xml:space="preserve">Tommy raises the learning disability testing. Angela shuts it down:</w:t>
      </w:r>
      <w:r>
        <w:t xml:space="preserve"> </w:t>
      </w:r>
      <w:r>
        <w:t xml:space="preserve">“She’s fine. She doesn’t need a label.”</w:t>
      </w:r>
      <w:r>
        <w:t xml:space="preserve"> </w:t>
      </w:r>
      <w:r>
        <w:t xml:space="preserve">The real fear: What if TCU finds out? What if the sorority won’t take her?</w:t>
      </w:r>
    </w:p>
    <w:p>
      <w:pPr>
        <w:numPr>
          <w:ilvl w:val="0"/>
          <w:numId w:val="1003"/>
        </w:numPr>
      </w:pPr>
      <w:r>
        <w:rPr>
          <w:b/>
          <w:bCs/>
        </w:rPr>
        <w:t xml:space="preserve">Angela’s Fort Worth rental.</w:t>
      </w:r>
      <w:r>
        <w:t xml:space="preserve"> </w:t>
      </w:r>
      <w:r>
        <w:t xml:space="preserve">It emerges that Angela has already rented and furnished a house in Fort Worth — a 12-month lease, $18,000 from joint savings, without telling the team. This is a unilateral action that violates the participation agreement and creates an unbudgeted financial problem.</w:t>
      </w:r>
    </w:p>
    <w:p>
      <w:pPr>
        <w:numPr>
          <w:ilvl w:val="0"/>
          <w:numId w:val="1003"/>
        </w:numPr>
      </w:pPr>
      <w:r>
        <w:rPr>
          <w:b/>
          <w:bCs/>
        </w:rPr>
        <w:t xml:space="preserve">Triangulation (TBD — may be cut).</w:t>
      </w:r>
      <w:r>
        <w:t xml:space="preserve"> </w:t>
      </w:r>
      <w:r>
        <w:t xml:space="preserve">Tommy references his outside business attorney — a petroleum lawyer who’s done his company work for eight years.</w:t>
      </w:r>
      <w:r>
        <w:t xml:space="preserve"> </w:t>
      </w:r>
      <w:r>
        <w:t xml:space="preserve">“My attorney — not</w:t>
      </w:r>
      <w:r>
        <w:t xml:space="preserve"> </w:t>
      </w:r>
      <w:r>
        <w:rPr>
          <w:i/>
          <w:iCs/>
        </w:rPr>
        <w:t xml:space="preserve">this</w:t>
      </w:r>
      <w:r>
        <w:t xml:space="preserve"> </w:t>
      </w:r>
      <w:r>
        <w:t xml:space="preserve">attorney, my other attorney — says this should be straightforward.”</w:t>
      </w:r>
      <w:r>
        <w:t xml:space="preserve"> </w:t>
      </w:r>
      <w:r>
        <w:t xml:space="preserve">He’s using a shadow advisor to go around the collaborative team. Carlos addresses it carefully but directly.</w:t>
      </w:r>
      <w:r>
        <w:t xml:space="preserve"> </w:t>
      </w:r>
      <w:r>
        <w:rPr>
          <w:i/>
          <w:iCs/>
        </w:rPr>
        <w:t xml:space="preserve">(Note: The team is undecided on whether to include this subplot. Jennifer expressed concern about muddling the narrative. Decision needed before scripts lock.)</w:t>
      </w:r>
    </w:p>
    <w:p>
      <w:pPr>
        <w:numPr>
          <w:ilvl w:val="0"/>
          <w:numId w:val="1003"/>
        </w:numPr>
      </w:pPr>
      <w:r>
        <w:rPr>
          <w:b/>
          <w:bCs/>
        </w:rPr>
        <w:t xml:space="preserve">Financial discrepancies surface.</w:t>
      </w:r>
      <w:r>
        <w:t xml:space="preserve"> </w:t>
      </w:r>
      <w:r>
        <w:t xml:space="preserve">Jennifer flags credit card balances that don’t match Tommy’s disclosures. New accounts. Transferred balances. The debt is $90,000, not the $42,000 Tommy reported. And the 529 college fund for Ainsley has dropped from $60,000 to $11,000. Tommy:</w:t>
      </w:r>
      <w:r>
        <w:t xml:space="preserve"> </w:t>
      </w:r>
      <w:r>
        <w:t xml:space="preserve">“The production bonus didn’t come through in ’24. I was going to put it back.”</w:t>
      </w:r>
    </w:p>
    <w:p>
      <w:pPr>
        <w:pStyle w:val="FirstParagraph"/>
      </w:pPr>
      <w:r>
        <w:rPr>
          <w:b/>
          <w:bCs/>
        </w:rPr>
        <w:t xml:space="preserve">THE BLOW-UP:</w:t>
      </w:r>
    </w:p>
    <w:p>
      <w:pPr>
        <w:pStyle w:val="BodyText"/>
      </w:pPr>
      <w:r>
        <w:t xml:space="preserve">Angela is standing now. Not shouting — worse. Her voice is shaking.</w:t>
      </w:r>
    </w:p>
    <w:p>
      <w:pPr>
        <w:pStyle w:val="BodyText"/>
      </w:pPr>
      <w:r>
        <w:rPr>
          <w:i/>
          <w:iCs/>
        </w:rPr>
        <w:t xml:space="preserve">“I gave you twenty-three years. I raised those kids. I ran that house. I showed up at every rig dinner and every Cattle Barons Ball and every company Christmas party with a smile on and I never asked questions because you told me not to worry about it.</w:t>
      </w:r>
      <w:r>
        <w:rPr>
          <w:i/>
          <w:iCs/>
        </w:rPr>
        <w:t xml:space="preserve"> </w:t>
      </w:r>
      <w:r>
        <w:rPr>
          <w:i/>
          <w:iCs/>
        </w:rPr>
        <w:t xml:space="preserve">‘I’ve got it handled, Ange.’</w:t>
      </w:r>
      <w:r>
        <w:rPr>
          <w:i/>
          <w:iCs/>
        </w:rPr>
        <w:t xml:space="preserve"> </w:t>
      </w:r>
      <w:r>
        <w:rPr>
          <w:i/>
          <w:iCs/>
        </w:rPr>
        <w:t xml:space="preserve">That’s what you said. Every time.</w:t>
      </w:r>
      <w:r>
        <w:rPr>
          <w:i/>
          <w:iCs/>
        </w:rPr>
        <w:t xml:space="preserve"> </w:t>
      </w:r>
      <w:r>
        <w:rPr>
          <w:i/>
          <w:iCs/>
        </w:rPr>
        <w:t xml:space="preserve">‘I’ve got it handled.’</w:t>
      </w:r>
      <w:r>
        <w:rPr>
          <w:i/>
          <w:iCs/>
        </w:rPr>
        <w:t xml:space="preserve"> </w:t>
      </w:r>
      <w:r>
        <w:rPr>
          <w:i/>
          <w:iCs/>
        </w:rPr>
        <w:t xml:space="preserve">You didn’t have it handled. You had it hidden.”</w:t>
      </w:r>
    </w:p>
    <w:p>
      <w:pPr>
        <w:pStyle w:val="BodyText"/>
      </w:pPr>
      <w:r>
        <w:t xml:space="preserve">She turns to Cristi:</w:t>
      </w:r>
      <w:r>
        <w:t xml:space="preserve"> </w:t>
      </w:r>
      <w:r>
        <w:t xml:space="preserve">“I want a real lawyer. I want someone who’s going to</w:t>
      </w:r>
      <w:r>
        <w:t xml:space="preserve"> </w:t>
      </w:r>
      <w:r>
        <w:rPr>
          <w:i/>
          <w:iCs/>
        </w:rPr>
        <w:t xml:space="preserve">fight</w:t>
      </w:r>
      <w:r>
        <w:t xml:space="preserve"> </w:t>
      </w:r>
      <w:r>
        <w:t xml:space="preserve">for me.”</w:t>
      </w:r>
    </w:p>
    <w:p>
      <w:pPr>
        <w:pStyle w:val="BodyText"/>
      </w:pPr>
      <w:r>
        <w:t xml:space="preserve">Tommy stands:</w:t>
      </w:r>
      <w:r>
        <w:t xml:space="preserve"> </w:t>
      </w:r>
      <w:r>
        <w:t xml:space="preserve">“Maybe that’s what we both need.”</w:t>
      </w:r>
    </w:p>
    <w:p>
      <w:pPr>
        <w:pStyle w:val="BodyText"/>
      </w:pPr>
      <w:r>
        <w:rPr>
          <w:b/>
          <w:bCs/>
        </w:rPr>
        <w:t xml:space="preserve">Carol’s de-escalation:</w:t>
      </w:r>
      <w:r>
        <w:t xml:space="preserve"> </w:t>
      </w:r>
      <w:r>
        <w:t xml:space="preserve">She doesn’t stand. Stays seated. Speaks at normal volume — which in the silence lands like an anchor. She validates both of them without taking sides. She proposes they break for lunch. Attorneys check in with their clients. The team regroups. And if either client wants to explore what litigation actually looks like, the team can arrange that conversation this afternoon.</w:t>
      </w:r>
    </w:p>
    <w:p>
      <w:pPr>
        <w:pStyle w:val="BodyText"/>
      </w:pPr>
      <w:r>
        <w:t xml:space="preserve">Both clients agree to break. Tommy exits first. Angela waits until he’s gone, then exits with Cristi. Carol looks at the audience:</w:t>
      </w:r>
      <w:r>
        <w:t xml:space="preserve"> </w:t>
      </w:r>
      <w:r>
        <w:t xml:space="preserve">“And that… is where we break for lunch.”</w:t>
      </w:r>
    </w:p>
    <w:p>
      <w:pPr>
        <w:pStyle w:val="BodyText"/>
      </w:pPr>
      <w:r>
        <w:rPr>
          <w:b/>
          <w:bCs/>
        </w:rPr>
        <w:t xml:space="preserve">Audience debrief:</w:t>
      </w:r>
      <w:r>
        <w:t xml:space="preserve"> </w:t>
      </w:r>
      <w:r>
        <w:t xml:space="preserve">“What did you see? Where did triangulation occur? When did the team lose control of the room? What would you have done differently?”</w:t>
      </w:r>
    </w:p>
    <w:p>
      <w:pPr>
        <w:pStyle w:val="BodyText"/>
      </w:pPr>
      <w:r>
        <w:rPr>
          <w:b/>
          <w:bCs/>
        </w:rPr>
        <w:t xml:space="preserve">What the audience sees being taught:</w:t>
      </w:r>
      <w:r>
        <w:t xml:space="preserve"> </w:t>
      </w:r>
      <w:r>
        <w:t xml:space="preserve">Case traps (unilateral actions). Triangulation recognition and response. Live option generating vs. pre-developed proposals. MHP facilitation when both clients are escalating simultaneously.</w:t>
      </w:r>
    </w:p>
    <w:p>
      <w:r>
        <w:pict>
          <v:rect style="width:0;height:1.5pt" o:hralign="center" o:hrstd="t" o:hr="t"/>
        </w:pict>
      </w:r>
    </w:p>
    <w:bookmarkEnd w:id="14"/>
    <w:bookmarkStart w:id="15" w:name="pm-lunch"/>
    <w:p>
      <w:pPr>
        <w:pStyle w:val="Heading3"/>
      </w:pPr>
      <w:r>
        <w:t xml:space="preserve">12:30–1:30 PM — LUNCH</w:t>
      </w:r>
    </w:p>
    <w:p>
      <w:pPr>
        <w:pStyle w:val="FirstParagraph"/>
      </w:pPr>
      <w:r>
        <w:rPr>
          <w:i/>
          <w:iCs/>
        </w:rPr>
        <w:t xml:space="preserve">The blow-up hangs over everything.</w:t>
      </w:r>
    </w:p>
    <w:p>
      <w:pPr>
        <w:pStyle w:val="BodyText"/>
      </w:pPr>
      <w:r>
        <w:t xml:space="preserve">The audience eats while processing what just happened. On-site, catered. Meanwhile, off-stage, the collaborative team mirrors what happens in real practice between meetings: the MHP checks in with each attorney, the financial neutral reviews documents, the team strategizes the recovery. This between-meeting work is what keeps a collaborative case alive.</w:t>
      </w:r>
    </w:p>
    <w:p>
      <w:pPr>
        <w:pStyle w:val="BodyText"/>
      </w:pPr>
      <w:r>
        <w:rPr>
          <w:b/>
          <w:bCs/>
        </w:rPr>
        <w:t xml:space="preserve">Narrative purpose:</w:t>
      </w:r>
      <w:r>
        <w:t xml:space="preserve"> </w:t>
      </w:r>
      <w:r>
        <w:t xml:space="preserve">Let the tension breathe. The audience needs the decompression. The team is doing the invisible labor that never shows up in a CLE but makes or breaks actual cases.</w:t>
      </w:r>
    </w:p>
    <w:p>
      <w:r>
        <w:pict>
          <v:rect style="width:0;height:1.5pt" o:hralign="center" o:hrstd="t" o:hr="t"/>
        </w:pict>
      </w:r>
    </w:p>
    <w:bookmarkEnd w:id="15"/>
    <w:bookmarkStart w:id="16" w:name="X808a9aa608519682b7cab39ebe0b91ba6a6a2a4"/>
    <w:p>
      <w:pPr>
        <w:pStyle w:val="Heading3"/>
      </w:pPr>
      <w:r>
        <w:t xml:space="preserve">~1:30 PM — THE REALITY CHECKS (Opening of Meeting 4)</w:t>
      </w:r>
    </w:p>
    <w:p>
      <w:pPr>
        <w:pStyle w:val="FirstParagraph"/>
      </w:pPr>
      <w:r>
        <w:rPr>
          <w:b/>
          <w:bCs/>
        </w:rPr>
        <w:t xml:space="preserve">The Litigation Consult (~10 minutes)</w:t>
      </w:r>
    </w:p>
    <w:p>
      <w:pPr>
        <w:pStyle w:val="BodyText"/>
      </w:pPr>
      <w:r>
        <w:t xml:space="preserve">Carol opens by being transparent: both clients, independently, told their attorneys during lunch that they were considering leaving. Rather than panicking, the team arranged a consultation with litigation counsel — a reality check, not a departure.</w:t>
      </w:r>
    </w:p>
    <w:p>
      <w:pPr>
        <w:pStyle w:val="BodyText"/>
      </w:pPr>
      <w:r>
        <w:t xml:space="preserve">Carol turns toward the audience:</w:t>
      </w:r>
      <w:r>
        <w:t xml:space="preserve"> </w:t>
      </w:r>
      <w:r>
        <w:t xml:space="preserve">“And she happens to be in the room.”</w:t>
      </w:r>
    </w:p>
    <w:p>
      <w:pPr>
        <w:pStyle w:val="BodyText"/>
      </w:pPr>
      <w:r>
        <w:rPr>
          <w:b/>
          <w:bCs/>
        </w:rPr>
        <w:t xml:space="preserve">The surprise reveal.</w:t>
      </w:r>
      <w:r>
        <w:t xml:space="preserve"> </w:t>
      </w:r>
      <w:r>
        <w:t xml:space="preserve">A litigation attorney — who has been sitting in the audience all morning — stands and walks to the front. She doesn’t sit at the table. She’s not joining the team. She’s a visitor.</w:t>
      </w:r>
    </w:p>
    <w:p>
      <w:pPr>
        <w:pStyle w:val="BodyText"/>
      </w:pPr>
      <w:r>
        <w:t xml:space="preserve">She delivers the unvarnished truth:</w:t>
      </w:r>
    </w:p>
    <w:p>
      <w:pPr>
        <w:pStyle w:val="Compact"/>
        <w:numPr>
          <w:ilvl w:val="0"/>
          <w:numId w:val="1004"/>
        </w:numPr>
      </w:pPr>
      <w:r>
        <w:t xml:space="preserve">$50,000 retainer to start. Each. Discovery takes 6–12 months.</w:t>
      </w:r>
    </w:p>
    <w:p>
      <w:pPr>
        <w:pStyle w:val="Compact"/>
        <w:numPr>
          <w:ilvl w:val="0"/>
          <w:numId w:val="1004"/>
        </w:numPr>
      </w:pPr>
      <w:r>
        <w:t xml:space="preserve">Everything hidden comes out in discovery anyway — and it looks worse when a judge sees you hid it.</w:t>
      </w:r>
    </w:p>
    <w:p>
      <w:pPr>
        <w:pStyle w:val="Compact"/>
        <w:numPr>
          <w:ilvl w:val="0"/>
          <w:numId w:val="1004"/>
        </w:numPr>
      </w:pPr>
      <w:r>
        <w:t xml:space="preserve">Ainsley could be sent to talk to a judge in chambers. A custody evaluation costs $50,000–$100,000.</w:t>
      </w:r>
    </w:p>
    <w:p>
      <w:pPr>
        <w:pStyle w:val="Compact"/>
        <w:numPr>
          <w:ilvl w:val="0"/>
          <w:numId w:val="1004"/>
        </w:numPr>
      </w:pPr>
      <w:r>
        <w:t xml:space="preserve">“You’re going to sit in a courtroom while the other attorney asks about every dollar you spent at Neiman Marcus for the last five years.”</w:t>
      </w:r>
    </w:p>
    <w:p>
      <w:pPr>
        <w:pStyle w:val="Compact"/>
        <w:numPr>
          <w:ilvl w:val="0"/>
          <w:numId w:val="1004"/>
        </w:numPr>
      </w:pPr>
      <w:r>
        <w:t xml:space="preserve">Net result: approximately the same financial outcome, minus a year of your life and $150,000–$300,000 in fees.</w:t>
      </w:r>
    </w:p>
    <w:p>
      <w:pPr>
        <w:pStyle w:val="FirstParagraph"/>
      </w:pPr>
      <w:r>
        <w:t xml:space="preserve">She walks back to her seat in the audience. Done.</w:t>
      </w:r>
    </w:p>
    <w:p>
      <w:pPr>
        <w:pStyle w:val="BodyText"/>
      </w:pPr>
      <w:r>
        <w:rPr>
          <w:b/>
          <w:bCs/>
        </w:rPr>
        <w:t xml:space="preserve">The Child Specialist Opinion (~10 minutes)</w:t>
      </w:r>
    </w:p>
    <w:p>
      <w:pPr>
        <w:pStyle w:val="BodyText"/>
      </w:pPr>
      <w:r>
        <w:t xml:space="preserve">Jennifer Leister has interviewed Ainsley (pre-recorded video, ~4 minutes). Ainsley says she doesn’t want to move. She loves her school, her cheer squad, her friends. She’s afraid to tell her mom because</w:t>
      </w:r>
      <w:r>
        <w:t xml:space="preserve"> </w:t>
      </w:r>
      <w:r>
        <w:t xml:space="preserve">“Mom has this whole plan and I don’t want to hurt her feelings.”</w:t>
      </w:r>
      <w:r>
        <w:t xml:space="preserve"> </w:t>
      </w:r>
      <w:r>
        <w:t xml:space="preserve">She’d rather live with her dad,</w:t>
      </w:r>
      <w:r>
        <w:t xml:space="preserve"> </w:t>
      </w:r>
      <w:r>
        <w:t xml:space="preserve">“because he actually lets me be me.”</w:t>
      </w:r>
    </w:p>
    <w:p>
      <w:pPr>
        <w:pStyle w:val="BodyText"/>
      </w:pPr>
      <w:r>
        <w:t xml:space="preserve">Critically, Tommy and Angela do NOT see the video — just as in a real collaborative case. The child specialist liaises with the MHP, and the team strategizes how to relay Ainsley’s voice to the parents. Angela’s grief when she hears the substance of what Ainsley expressed is real and raw. The team holds space for it without rushing to fix it.</w:t>
      </w:r>
    </w:p>
    <w:p>
      <w:pPr>
        <w:pStyle w:val="BodyText"/>
      </w:pPr>
      <w:r>
        <w:t xml:space="preserve">The child specialist also reframes the testing disagreement:</w:t>
      </w:r>
      <w:r>
        <w:t xml:space="preserve"> </w:t>
      </w:r>
      <w:r>
        <w:t xml:space="preserve">“This isn’t about labels. This is about giving Ainsley tools.”</w:t>
      </w:r>
    </w:p>
    <w:p>
      <w:r>
        <w:pict>
          <v:rect style="width:0;height:1.5pt" o:hralign="center" o:hrstd="t" o:hr="t"/>
        </w:pict>
      </w:r>
    </w:p>
    <w:bookmarkEnd w:id="16"/>
    <w:bookmarkStart w:id="17" w:name="pm-meeting-4-start-seeing-each-other"/>
    <w:p>
      <w:pPr>
        <w:pStyle w:val="Heading3"/>
      </w:pPr>
      <w:r>
        <w:t xml:space="preserve">~1:45–3:00 PM — MEETING 4:</w:t>
      </w:r>
      <w:r>
        <w:t xml:space="preserve"> </w:t>
      </w:r>
      <w:r>
        <w:t xml:space="preserve">“Start Seeing Each Other”</w:t>
      </w:r>
    </w:p>
    <w:p>
      <w:pPr>
        <w:pStyle w:val="FirstParagraph"/>
      </w:pPr>
      <w:r>
        <w:rPr>
          <w:b/>
          <w:bCs/>
        </w:rPr>
        <w:t xml:space="preserve">Evaluate Options With Fuller Disclosure</w:t>
      </w:r>
    </w:p>
    <w:p>
      <w:pPr>
        <w:pStyle w:val="BodyText"/>
      </w:pPr>
      <w:r>
        <w:rPr>
          <w:i/>
          <w:iCs/>
        </w:rPr>
        <w:t xml:space="preserve">Tone: Chastened. Cautiously constructive.</w:t>
      </w:r>
    </w:p>
    <w:p>
      <w:pPr>
        <w:pStyle w:val="BodyText"/>
      </w:pPr>
      <w:r>
        <w:t xml:space="preserve">The litigation consult is still in the room like a ghost. Both clients are sobered. The team re-engages.</w:t>
      </w:r>
    </w:p>
    <w:p>
      <w:pPr>
        <w:pStyle w:val="BodyText"/>
      </w:pPr>
      <w:r>
        <w:t xml:space="preserve">Jennifer presents findings from deeper document review during the break:</w:t>
      </w:r>
    </w:p>
    <w:p>
      <w:pPr>
        <w:numPr>
          <w:ilvl w:val="0"/>
          <w:numId w:val="1005"/>
        </w:numPr>
      </w:pPr>
      <w:r>
        <w:rPr>
          <w:b/>
          <w:bCs/>
        </w:rPr>
        <w:t xml:space="preserve">The Robotic Roughneck reveal.</w:t>
      </w:r>
      <w:r>
        <w:t xml:space="preserve"> </w:t>
      </w:r>
      <w:r>
        <w:t xml:space="preserve">Tommy’s side LLC surfaces. He’s been consulting for an oilfield automation company that’s about to be acquired. Tommy has been pushing the closing date past the expected divorce finalization. The payout is substantial and clearly attributable to the marriage. Angela is furious — not just about the money, but about the hiding.</w:t>
      </w:r>
      <w:r>
        <w:t xml:space="preserve"> </w:t>
      </w:r>
      <w:r>
        <w:t xml:space="preserve">“What else don’t I know about?”</w:t>
      </w:r>
      <w:r>
        <w:t xml:space="preserve"> </w:t>
      </w:r>
      <w:r>
        <w:t xml:space="preserve">But the tone is different now. She’s angry, but she stays.</w:t>
      </w:r>
    </w:p>
    <w:p>
      <w:pPr>
        <w:numPr>
          <w:ilvl w:val="0"/>
          <w:numId w:val="1005"/>
        </w:numPr>
      </w:pPr>
      <w:r>
        <w:rPr>
          <w:b/>
          <w:bCs/>
        </w:rPr>
        <w:t xml:space="preserve">The gold.</w:t>
      </w:r>
      <w:r>
        <w:t xml:space="preserve"> </w:t>
      </w:r>
      <w:r>
        <w:t xml:space="preserve">Under pressure, Tommy discloses precious metals purchases Angela had no idea about.</w:t>
      </w:r>
    </w:p>
    <w:p>
      <w:pPr>
        <w:numPr>
          <w:ilvl w:val="0"/>
          <w:numId w:val="1005"/>
        </w:numPr>
      </w:pPr>
      <w:r>
        <w:rPr>
          <w:b/>
          <w:bCs/>
        </w:rPr>
        <w:t xml:space="preserve">The 83(b) election.</w:t>
      </w:r>
      <w:r>
        <w:t xml:space="preserve"> </w:t>
      </w:r>
      <w:r>
        <w:t xml:space="preserve">Tommy made an 83(b) election on equity in the consulting company — a tax strategy with significant implications for how that asset is valued and divided.</w:t>
      </w:r>
    </w:p>
    <w:p>
      <w:pPr>
        <w:numPr>
          <w:ilvl w:val="0"/>
          <w:numId w:val="1005"/>
        </w:numPr>
      </w:pPr>
      <w:r>
        <w:rPr>
          <w:b/>
          <w:bCs/>
        </w:rPr>
        <w:t xml:space="preserve">Oil and gas leases.</w:t>
      </w:r>
      <w:r>
        <w:t xml:space="preserve"> </w:t>
      </w:r>
      <w:r>
        <w:t xml:space="preserve">Partial interests in multiple small drilling operations, some connected to money Tommy put into Cooper’s ventures. Characterization and valuation are genuinely complicated. The team identifies where outside experts are needed.</w:t>
      </w:r>
    </w:p>
    <w:p>
      <w:pPr>
        <w:pStyle w:val="FirstParagraph"/>
      </w:pPr>
      <w:r>
        <w:t xml:space="preserve">With fuller disclosure on the table, the team re-evaluates the options from Meeting 3. The options shift as the real picture emerges. Cooper’s financial situation, Ainsley’s actual preferences, T.L.’s care needs — all factor into the evaluation.</w:t>
      </w:r>
    </w:p>
    <w:p>
      <w:pPr>
        <w:pStyle w:val="BodyText"/>
      </w:pPr>
      <w:r>
        <w:rPr>
          <w:b/>
          <w:bCs/>
        </w:rPr>
        <w:t xml:space="preserve">What the audience sees being taught:</w:t>
      </w:r>
      <w:r>
        <w:t xml:space="preserve"> </w:t>
      </w:r>
      <w:r>
        <w:t xml:space="preserve">Hidden asset discovery within a collaborative framework. 83(b) election implications. Oil and gas lease valuation. Recovering team trust after a blow-up. Managing Tommy’s shame and Angela’s anger simultaneously.</w:t>
      </w:r>
    </w:p>
    <w:p>
      <w:r>
        <w:pict>
          <v:rect style="width:0;height:1.5pt" o:hralign="center" o:hrstd="t" o:hr="t"/>
        </w:pict>
      </w:r>
    </w:p>
    <w:bookmarkEnd w:id="17"/>
    <w:bookmarkStart w:id="18" w:name="pm-break"/>
    <w:p>
      <w:pPr>
        <w:pStyle w:val="Heading3"/>
      </w:pPr>
      <w:r>
        <w:t xml:space="preserve">3:00–3:20 PM — BREAK</w:t>
      </w:r>
    </w:p>
    <w:p>
      <w:pPr>
        <w:pStyle w:val="FirstParagraph"/>
      </w:pPr>
      <w:r>
        <w:t xml:space="preserve">Coffee and chocolate. The audience processes. The energy has shifted — from crisis to cautious reconstruction.</w:t>
      </w:r>
    </w:p>
    <w:p>
      <w:r>
        <w:pict>
          <v:rect style="width:0;height:1.5pt" o:hralign="center" o:hrstd="t" o:hr="t"/>
        </w:pict>
      </w:r>
    </w:p>
    <w:bookmarkEnd w:id="18"/>
    <w:bookmarkStart w:id="19" w:name="pm-meeting-5-negotiate-and-settle"/>
    <w:p>
      <w:pPr>
        <w:pStyle w:val="Heading3"/>
      </w:pPr>
      <w:r>
        <w:t xml:space="preserve">3:20–5:00 PM — MEETING 5:</w:t>
      </w:r>
      <w:r>
        <w:t xml:space="preserve"> </w:t>
      </w:r>
      <w:r>
        <w:t xml:space="preserve">“Negotiate and Settle”</w:t>
      </w:r>
    </w:p>
    <w:p>
      <w:pPr>
        <w:pStyle w:val="FirstParagraph"/>
      </w:pPr>
      <w:r>
        <w:rPr>
          <w:b/>
          <w:bCs/>
        </w:rPr>
        <w:t xml:space="preserve">Settlement Framework (~90 minutes) + Case Autopsy (~30 minutes)</w:t>
      </w:r>
    </w:p>
    <w:p>
      <w:pPr>
        <w:pStyle w:val="BodyText"/>
      </w:pPr>
      <w:r>
        <w:rPr>
          <w:i/>
          <w:iCs/>
        </w:rPr>
        <w:t xml:space="preserve">Tone: Hard-won pragmatism. Not a fairy tale — a realistic framework.</w:t>
      </w:r>
    </w:p>
    <w:p>
      <w:pPr>
        <w:pStyle w:val="BodyText"/>
      </w:pPr>
      <w:r>
        <w:t xml:space="preserve">This is not full resolution in one day. But the team outlines the framework that will get Tommy and Angela to a final agreement.</w:t>
      </w:r>
    </w:p>
    <w:p>
      <w:pPr>
        <w:pStyle w:val="BodyText"/>
      </w:pPr>
      <w:r>
        <w:rPr>
          <w:b/>
          <w:bCs/>
        </w:rPr>
        <w:t xml:space="preserve">Settlement terms worked through:</w:t>
      </w:r>
    </w:p>
    <w:p>
      <w:pPr>
        <w:pStyle w:val="Compact"/>
        <w:numPr>
          <w:ilvl w:val="0"/>
          <w:numId w:val="1006"/>
        </w:numPr>
      </w:pPr>
      <w:r>
        <w:rPr>
          <w:b/>
          <w:bCs/>
        </w:rPr>
        <w:t xml:space="preserve">The house:</w:t>
      </w:r>
      <w:r>
        <w:t xml:space="preserve"> </w:t>
      </w:r>
      <w:r>
        <w:t xml:space="preserve">Sell, keep, or buy out — factoring in the separate property claim, commingling, and the fact that it’s underwater.</w:t>
      </w:r>
    </w:p>
    <w:p>
      <w:pPr>
        <w:pStyle w:val="Compact"/>
        <w:numPr>
          <w:ilvl w:val="0"/>
          <w:numId w:val="1006"/>
        </w:numPr>
      </w:pPr>
      <w:r>
        <w:rPr>
          <w:b/>
          <w:bCs/>
        </w:rPr>
        <w:t xml:space="preserve">The pension:</w:t>
      </w:r>
      <w:r>
        <w:t xml:space="preserve"> </w:t>
      </w:r>
      <w:r>
        <w:t xml:space="preserve">Division with coverture fraction applied to account for Tommy’s premarital Exxon contributions.</w:t>
      </w:r>
    </w:p>
    <w:p>
      <w:pPr>
        <w:pStyle w:val="Compact"/>
        <w:numPr>
          <w:ilvl w:val="0"/>
          <w:numId w:val="1006"/>
        </w:numPr>
      </w:pPr>
      <w:r>
        <w:rPr>
          <w:b/>
          <w:bCs/>
        </w:rPr>
        <w:t xml:space="preserve">RSUs:</w:t>
      </w:r>
      <w:r>
        <w:t xml:space="preserve"> </w:t>
      </w:r>
      <w:r>
        <w:t xml:space="preserve">Community vs. separate characterization of retained Exxon shares.</w:t>
      </w:r>
    </w:p>
    <w:p>
      <w:pPr>
        <w:pStyle w:val="Compact"/>
        <w:numPr>
          <w:ilvl w:val="0"/>
          <w:numId w:val="1006"/>
        </w:numPr>
      </w:pPr>
      <w:r>
        <w:rPr>
          <w:b/>
          <w:bCs/>
        </w:rPr>
        <w:t xml:space="preserve">The QOZ investment:</w:t>
      </w:r>
      <w:r>
        <w:t xml:space="preserve"> </w:t>
      </w:r>
      <w:r>
        <w:t xml:space="preserve">Who takes the asset, who absorbs the 2026 tax hit.</w:t>
      </w:r>
    </w:p>
    <w:p>
      <w:pPr>
        <w:pStyle w:val="Compact"/>
        <w:numPr>
          <w:ilvl w:val="0"/>
          <w:numId w:val="1006"/>
        </w:numPr>
      </w:pPr>
      <w:r>
        <w:rPr>
          <w:b/>
          <w:bCs/>
        </w:rPr>
        <w:t xml:space="preserve">Robotic Roughneck LLC:</w:t>
      </w:r>
      <w:r>
        <w:t xml:space="preserve"> </w:t>
      </w:r>
      <w:r>
        <w:t xml:space="preserve">Valuation methodology and division timeline relative to the pending acquisition.</w:t>
      </w:r>
    </w:p>
    <w:p>
      <w:pPr>
        <w:pStyle w:val="Compact"/>
        <w:numPr>
          <w:ilvl w:val="0"/>
          <w:numId w:val="1006"/>
        </w:numPr>
      </w:pPr>
      <w:r>
        <w:rPr>
          <w:b/>
          <w:bCs/>
        </w:rPr>
        <w:t xml:space="preserve">Spousal maintenance:</w:t>
      </w:r>
      <w:r>
        <w:t xml:space="preserve"> </w:t>
      </w:r>
      <w:r>
        <w:t xml:space="preserve">Amount, duration, step-down triggers appropriate to the financial picture.</w:t>
      </w:r>
    </w:p>
    <w:p>
      <w:pPr>
        <w:pStyle w:val="Compact"/>
        <w:numPr>
          <w:ilvl w:val="0"/>
          <w:numId w:val="1006"/>
        </w:numPr>
      </w:pPr>
      <w:r>
        <w:rPr>
          <w:b/>
          <w:bCs/>
        </w:rPr>
        <w:t xml:space="preserve">Time-sharing:</w:t>
      </w:r>
      <w:r>
        <w:t xml:space="preserve"> </w:t>
      </w:r>
      <w:r>
        <w:t xml:space="preserve">A framework built around Tommy’s variable work travel schedule and Ainsley’s stated preferences (she wants to stay in Midland with Dad).</w:t>
      </w:r>
    </w:p>
    <w:p>
      <w:pPr>
        <w:pStyle w:val="Compact"/>
        <w:numPr>
          <w:ilvl w:val="0"/>
          <w:numId w:val="1006"/>
        </w:numPr>
      </w:pPr>
      <w:r>
        <w:rPr>
          <w:b/>
          <w:bCs/>
        </w:rPr>
        <w:t xml:space="preserve">Cooper’s independence plan:</w:t>
      </w:r>
      <w:r>
        <w:t xml:space="preserve"> </w:t>
      </w:r>
      <w:r>
        <w:t xml:space="preserve">A phased two-year financial independence plan — mom continues some support, dad contributes to specific items, with defined milestones and an end date.</w:t>
      </w:r>
    </w:p>
    <w:p>
      <w:pPr>
        <w:pStyle w:val="Compact"/>
        <w:numPr>
          <w:ilvl w:val="0"/>
          <w:numId w:val="1006"/>
        </w:numPr>
      </w:pPr>
      <w:r>
        <w:rPr>
          <w:b/>
          <w:bCs/>
        </w:rPr>
        <w:t xml:space="preserve">T.L.’s care:</w:t>
      </w:r>
      <w:r>
        <w:t xml:space="preserve"> </w:t>
      </w:r>
      <w:r>
        <w:t xml:space="preserve">A caregiving cost-share framework for Tommy’s aging father (4–6 hours/day, 3 days/week, ~$30/hour, plus meals and therapy).</w:t>
      </w:r>
    </w:p>
    <w:p>
      <w:pPr>
        <w:pStyle w:val="Compact"/>
        <w:numPr>
          <w:ilvl w:val="0"/>
          <w:numId w:val="1006"/>
        </w:numPr>
      </w:pPr>
      <w:r>
        <w:rPr>
          <w:b/>
          <w:bCs/>
        </w:rPr>
        <w:t xml:space="preserve">Full disclosure and recommitment:</w:t>
      </w:r>
      <w:r>
        <w:t xml:space="preserve"> </w:t>
      </w:r>
      <w:r>
        <w:t xml:space="preserve">Tommy discloses remaining hidden assets. Both clients recommit to the collaborative process.</w:t>
      </w:r>
    </w:p>
    <w:p>
      <w:pPr>
        <w:pStyle w:val="FirstParagraph"/>
      </w:pPr>
      <w:r>
        <w:t xml:space="preserve">The team identifies what still needs outside expertise: formal appraisals for oil and gas interests, the LLC, and the pension. A forensic trace of separate property within the trust.</w:t>
      </w:r>
    </w:p>
    <w:p>
      <w:pPr>
        <w:pStyle w:val="BodyText"/>
      </w:pPr>
      <w:r>
        <w:rPr>
          <w:b/>
          <w:bCs/>
        </w:rPr>
        <w:t xml:space="preserve">~4:30–5:00 PM — THE CASE AUTOPSY</w:t>
      </w:r>
    </w:p>
    <w:p>
      <w:pPr>
        <w:pStyle w:val="BodyText"/>
      </w:pPr>
      <w:r>
        <w:t xml:space="preserve">The clients exit. The CLE day closes with an internal team-only after-action debrief, performed live for the audience. Jennifer presents two tools she developed (debuted at CDT Spring Conference with Sarah Pinkleton and Lisa Blackwood):</w:t>
      </w:r>
    </w:p>
    <w:p>
      <w:pPr>
        <w:pStyle w:val="Compact"/>
        <w:numPr>
          <w:ilvl w:val="0"/>
          <w:numId w:val="1007"/>
        </w:numPr>
      </w:pPr>
      <w:r>
        <w:rPr>
          <w:b/>
          <w:bCs/>
        </w:rPr>
        <w:t xml:space="preserve">Team Alignment Check-In</w:t>
      </w:r>
      <w:r>
        <w:t xml:space="preserve"> </w:t>
      </w:r>
      <w:r>
        <w:t xml:space="preserve">— Generalized questions for use during any collaborative case to check for role drift, process drift, and team communication health. Non-branded, usable by any team.</w:t>
      </w:r>
    </w:p>
    <w:p>
      <w:pPr>
        <w:pStyle w:val="Compact"/>
        <w:numPr>
          <w:ilvl w:val="0"/>
          <w:numId w:val="1007"/>
        </w:numPr>
      </w:pPr>
      <w:r>
        <w:rPr>
          <w:b/>
          <w:bCs/>
        </w:rPr>
        <w:t xml:space="preserve">Case Autopsy Sheet</w:t>
      </w:r>
      <w:r>
        <w:t xml:space="preserve"> </w:t>
      </w:r>
      <w:r>
        <w:t xml:space="preserve">— A post-case reflection tool scored on a deliberate four-point scale:</w:t>
      </w:r>
      <w:r>
        <w:t xml:space="preserve"> </w:t>
      </w:r>
      <w:r>
        <w:rPr>
          <w:b/>
          <w:bCs/>
        </w:rPr>
        <w:t xml:space="preserve">Absent / Inconsistent / Consistent / Exemplary</w:t>
      </w:r>
      <w:r>
        <w:t xml:space="preserve"> </w:t>
      </w:r>
      <w:r>
        <w:t xml:space="preserve">(not a 1–5 scale). Covers professional norms, structured process, financial integrity, and client comprehension.</w:t>
      </w:r>
    </w:p>
    <w:p>
      <w:pPr>
        <w:pStyle w:val="FirstParagraph"/>
      </w:pPr>
      <w:r>
        <w:t xml:space="preserve">The team models both tools live, walking through questions like: Did the team establish clear communication protocols at onset? Did clients understand the implications of their agreement before signing? The audience participates, helping autopsy the Landman case — what could the team have done better, what they’d do differently, where the process almost broke.</w:t>
      </w:r>
    </w:p>
    <w:p>
      <w:pPr>
        <w:pStyle w:val="BodyText"/>
      </w:pPr>
      <w:r>
        <w:t xml:space="preserve">Attendees receive both templates for use in their own practice.</w:t>
      </w:r>
      <w:r>
        <w:t xml:space="preserve"> </w:t>
      </w:r>
      <w:r>
        <w:rPr>
          <w:i/>
          <w:iCs/>
        </w:rPr>
        <w:t xml:space="preserve">(Jennifer is submitting these to the CDT forms committee for the website.)</w:t>
      </w:r>
    </w:p>
    <w:p>
      <w:pPr>
        <w:pStyle w:val="BodyText"/>
      </w:pPr>
      <w:r>
        <w:rPr>
          <w:b/>
          <w:bCs/>
        </w:rPr>
        <w:t xml:space="preserve">What the audience sees being taught:</w:t>
      </w:r>
      <w:r>
        <w:t xml:space="preserve"> </w:t>
      </w:r>
      <w:r>
        <w:t xml:space="preserve">Pension coverture application. Spousal maintenance structuring. Creative time-sharing. The Cooper independence plan as a model for adult child issues in divorce. Reflective professional practice.</w:t>
      </w:r>
    </w:p>
    <w:p>
      <w:r>
        <w:pict>
          <v:rect style="width:0;height:1.5pt" o:hralign="center" o:hrstd="t" o:hr="t"/>
        </w:pict>
      </w:r>
    </w:p>
    <w:bookmarkEnd w:id="19"/>
    <w:bookmarkEnd w:id="20"/>
    <w:bookmarkStart w:id="21" w:name="the-emotional-through-line"/>
    <w:p>
      <w:pPr>
        <w:pStyle w:val="Heading2"/>
      </w:pPr>
      <w:r>
        <w:t xml:space="preserve">THE EMOTIONAL THROUGH-LINE</w:t>
      </w:r>
    </w:p>
    <w:p>
      <w:pPr>
        <w:pStyle w:val="FirstParagraph"/>
      </w:pPr>
      <w:r>
        <w:t xml:space="preserve">This case isn’t really about money or custody. It’s about a marriage that operated on a</w:t>
      </w:r>
      <w:r>
        <w:t xml:space="preserve"> </w:t>
      </w:r>
      <w:r>
        <w:t xml:space="preserve">“don’t ask, don’t tell”</w:t>
      </w:r>
      <w:r>
        <w:t xml:space="preserve"> </w:t>
      </w:r>
      <w:r>
        <w:t xml:space="preserve">financial agreement — Tommy earned, Angela spent, and neither questioned the other’s domain — until divorce forced both of them to look at the whole picture for the first time.</w:t>
      </w:r>
    </w:p>
    <w:p>
      <w:pPr>
        <w:pStyle w:val="BodyText"/>
      </w:pPr>
      <w:r>
        <w:rPr>
          <w:b/>
          <w:bCs/>
        </w:rPr>
        <w:t xml:space="preserve">Tommy’s arc:</w:t>
      </w:r>
      <w:r>
        <w:t xml:space="preserve"> </w:t>
      </w:r>
      <w:r>
        <w:t xml:space="preserve">From controlling and evasive (Meeting 2) → defensive and embarrassed (Meeting 3) → shamed by the blow-up and sobered by the litigation consult (lunch) → slowly opening up under pressure (Meeting 4) → participating honestly in problem-solving (Meeting 5). His secret fear: that he’s one bad oil quarter away from bankruptcy again, and this time there’s no marriage to hold the structure together.</w:t>
      </w:r>
    </w:p>
    <w:p>
      <w:pPr>
        <w:pStyle w:val="BodyText"/>
      </w:pPr>
      <w:r>
        <w:rPr>
          <w:b/>
          <w:bCs/>
        </w:rPr>
        <w:t xml:space="preserve">Angela’s arc:</w:t>
      </w:r>
      <w:r>
        <w:t xml:space="preserve"> </w:t>
      </w:r>
      <w:r>
        <w:t xml:space="preserve">From confused and emotional (Meeting 2) → impulsive and betrayed (Meeting 3, Fort Worth rental, the blow-up) → terrified by the litigation reality and gutted by Ainsley’s preferences (Meeting 4) → grieving but pragmatic (Meeting 5). Her secret fear: that without Tommy’s income, she has no identity and no means.</w:t>
      </w:r>
    </w:p>
    <w:p>
      <w:pPr>
        <w:pStyle w:val="BodyText"/>
      </w:pPr>
      <w:r>
        <w:rPr>
          <w:b/>
          <w:bCs/>
        </w:rPr>
        <w:t xml:space="preserve">The team’s arc:</w:t>
      </w:r>
      <w:r>
        <w:t xml:space="preserve"> </w:t>
      </w:r>
      <w:r>
        <w:t xml:space="preserve">From competent and optimistic (Meeting 2) → struggling to hold the room (Meeting 3) → deploying every tool they have to save the process (lunch, litigation consult, child specialist) → guiding two chastened people toward a framework that might actually work (Meeting 5) → honest self-assessment about what they could have done better (case autopsy).</w:t>
      </w:r>
    </w:p>
    <w:p>
      <w:pPr>
        <w:pStyle w:val="BodyText"/>
      </w:pPr>
      <w:r>
        <w:rPr>
          <w:b/>
          <w:bCs/>
        </w:rPr>
        <w:t xml:space="preserve">The audience’s arc:</w:t>
      </w:r>
      <w:r>
        <w:t xml:space="preserve"> </w:t>
      </w:r>
      <w:r>
        <w:t xml:space="preserve">From observers → engaged participants (polling during Meeting 3) → emotionally invested (the blow-up) → reflective practitioners (debriefs and case autopsy) → equipped with tools and templates for their own cases.</w:t>
      </w:r>
    </w:p>
    <w:bookmarkEnd w:id="21"/>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2026-03-31T16:36:19Z</dcterms:created>
  <dcterms:modified xsi:type="dcterms:W3CDTF">2026-03-31T16:36:19Z</dcterms:modified>
</cp:coreProperties>
</file>

<file path=docProps/custom.xml><?xml version="1.0" encoding="utf-8"?>
<Properties xmlns="http://schemas.openxmlformats.org/officeDocument/2006/custom-properties" xmlns:vt="http://schemas.openxmlformats.org/officeDocument/2006/docPropsVTypes"/>
</file>