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B50F" w14:textId="77777777" w:rsidR="00385CFB" w:rsidRPr="00593AB7" w:rsidRDefault="00000000">
      <w:pPr>
        <w:pStyle w:val="Heading1"/>
        <w:rPr>
          <w:rFonts w:ascii="Avenir Book" w:hAnsi="Avenir Book"/>
        </w:rPr>
      </w:pPr>
      <w:bookmarkStart w:id="0" w:name="X0a938b2219aafc46022c931035765aee5115978"/>
      <w:r w:rsidRPr="00593AB7">
        <w:rPr>
          <w:rFonts w:ascii="Avenir Book" w:hAnsi="Avenir Book"/>
        </w:rPr>
        <w:t>Qualified Opportunity Zone Investments in Divorce: A Practitioner’s Guide to the Tax Collision No One Saw Coming</w:t>
      </w:r>
    </w:p>
    <w:p w14:paraId="2E70C3BC" w14:textId="77777777" w:rsidR="00385CFB" w:rsidRPr="00593AB7" w:rsidRDefault="00000000">
      <w:pPr>
        <w:pStyle w:val="FirstParagraph"/>
        <w:rPr>
          <w:rFonts w:ascii="Avenir Book" w:hAnsi="Avenir Book"/>
        </w:rPr>
      </w:pPr>
      <w:r w:rsidRPr="00593AB7">
        <w:rPr>
          <w:rFonts w:ascii="Avenir Book" w:hAnsi="Avenir Book"/>
          <w:b/>
          <w:bCs/>
        </w:rPr>
        <w:t>CDT Advanced Training — Supplemental Materials</w:t>
      </w:r>
      <w:r w:rsidRPr="00593AB7">
        <w:rPr>
          <w:rFonts w:ascii="Avenir Book" w:hAnsi="Avenir Book"/>
        </w:rPr>
        <w:t xml:space="preserve"> </w:t>
      </w:r>
      <w:r w:rsidRPr="00593AB7">
        <w:rPr>
          <w:rFonts w:ascii="Avenir Book" w:hAnsi="Avenir Book"/>
          <w:b/>
          <w:bCs/>
        </w:rPr>
        <w:t>June 12, 2026 | Dallas, Texas</w:t>
      </w:r>
    </w:p>
    <w:p w14:paraId="3711E17C" w14:textId="77777777" w:rsidR="00385CFB" w:rsidRPr="00593AB7" w:rsidRDefault="00000000">
      <w:pPr>
        <w:pStyle w:val="BodyText"/>
        <w:rPr>
          <w:rFonts w:ascii="Avenir Book" w:hAnsi="Avenir Book"/>
        </w:rPr>
      </w:pPr>
      <w:r w:rsidRPr="00593AB7">
        <w:rPr>
          <w:rFonts w:ascii="Avenir Book" w:hAnsi="Avenir Book"/>
          <w:i/>
          <w:iCs/>
        </w:rPr>
        <w:t>Prepared for Collaborative Divorce Texas CLE Program</w:t>
      </w:r>
    </w:p>
    <w:p w14:paraId="440411E3" w14:textId="77777777" w:rsidR="00385CFB" w:rsidRPr="00593AB7" w:rsidRDefault="00AF0257">
      <w:pPr>
        <w:rPr>
          <w:rFonts w:ascii="Avenir Book" w:hAnsi="Avenir Book"/>
        </w:rPr>
      </w:pPr>
      <w:r w:rsidRPr="00AF0257">
        <w:rPr>
          <w:rFonts w:ascii="Avenir Book" w:hAnsi="Avenir Book"/>
          <w:noProof/>
        </w:rPr>
        <w:pict w14:anchorId="0AFFD4E1">
          <v:rect id="_x0000_i1042" alt="" style="width:468pt;height:.05pt;mso-width-percent:0;mso-height-percent:0;mso-width-percent:0;mso-height-percent:0" o:hralign="center" o:hrstd="t" o:hr="t"/>
        </w:pict>
      </w:r>
    </w:p>
    <w:p w14:paraId="6B2F0203" w14:textId="77777777" w:rsidR="00385CFB" w:rsidRPr="00593AB7" w:rsidRDefault="00000000">
      <w:pPr>
        <w:pStyle w:val="Heading2"/>
        <w:rPr>
          <w:rFonts w:ascii="Avenir Book" w:hAnsi="Avenir Book"/>
        </w:rPr>
      </w:pPr>
      <w:bookmarkStart w:id="1" w:name="abstract"/>
      <w:r w:rsidRPr="00593AB7">
        <w:rPr>
          <w:rFonts w:ascii="Avenir Book" w:hAnsi="Avenir Book"/>
        </w:rPr>
        <w:t>Abstract</w:t>
      </w:r>
    </w:p>
    <w:p w14:paraId="056D110C" w14:textId="77777777" w:rsidR="00385CFB" w:rsidRPr="00593AB7" w:rsidRDefault="00000000">
      <w:pPr>
        <w:pStyle w:val="FirstParagraph"/>
        <w:rPr>
          <w:rFonts w:ascii="Avenir Book" w:hAnsi="Avenir Book"/>
        </w:rPr>
      </w:pPr>
      <w:r w:rsidRPr="00593AB7">
        <w:rPr>
          <w:rFonts w:ascii="Avenir Book" w:hAnsi="Avenir Book"/>
        </w:rPr>
        <w:t>Qualified Opportunity Zone (QOZ) investments present one of the most complex — and least understood — tax issues in modern divorce practice. When a spouse defers capital gains by investing in a Qualified Opportunity Fund (QOF) during marriage, the resulting asset carries a hidden tax liability that can profoundly affect property division. This paper examines the statutory framework of IRC Section 1400Z-2, the critical interaction between the QOZ inclusion event rules and IRC Section 1041 (the general nonrecognition provision for divorce transfers), the December 31, 2026 mandatory recognition deadline, and the recent changes enacted by the One Big Beautiful Bill Act (OBBBA). It provides practical guidance for family law attorneys, financial neutrals, and CDFAs navigating QOZ assets in collaborative and litigated divorce settings, with particular attention to Texas community property considerations.</w:t>
      </w:r>
    </w:p>
    <w:p w14:paraId="4433B8AD" w14:textId="77777777" w:rsidR="00385CFB" w:rsidRPr="00593AB7" w:rsidRDefault="00000000">
      <w:pPr>
        <w:pStyle w:val="BodyText"/>
        <w:rPr>
          <w:rFonts w:ascii="Avenir Book" w:hAnsi="Avenir Book"/>
        </w:rPr>
      </w:pPr>
      <w:r w:rsidRPr="00593AB7">
        <w:rPr>
          <w:rFonts w:ascii="Avenir Book" w:hAnsi="Avenir Book"/>
          <w:b/>
          <w:bCs/>
        </w:rPr>
        <w:t>Key Takeaway:</w:t>
      </w:r>
      <w:r w:rsidRPr="00593AB7">
        <w:rPr>
          <w:rFonts w:ascii="Avenir Book" w:hAnsi="Avenir Book"/>
        </w:rPr>
        <w:t xml:space="preserve"> Transferring a QOF interest to a spouse incident to divorce is an </w:t>
      </w:r>
      <w:r w:rsidRPr="00593AB7">
        <w:rPr>
          <w:rFonts w:ascii="Avenir Book" w:hAnsi="Avenir Book"/>
          <w:i/>
          <w:iCs/>
        </w:rPr>
        <w:t>inclusion event</w:t>
      </w:r>
      <w:r w:rsidRPr="00593AB7">
        <w:rPr>
          <w:rFonts w:ascii="Avenir Book" w:hAnsi="Avenir Book"/>
        </w:rPr>
        <w:t xml:space="preserve"> under Treasury Regulations — it triggers immediate recognition of the deferred gain. IRC Section 1041’s nonrecognition rule does not save you. Every divorce practitioner with a QOZ asset on the balance sheet needs to understand this before signing a property settlement.</w:t>
      </w:r>
    </w:p>
    <w:p w14:paraId="0F408AFC" w14:textId="77777777" w:rsidR="00385CFB" w:rsidRPr="00593AB7" w:rsidRDefault="00AF0257">
      <w:pPr>
        <w:rPr>
          <w:rFonts w:ascii="Avenir Book" w:hAnsi="Avenir Book"/>
        </w:rPr>
      </w:pPr>
      <w:r w:rsidRPr="00AF0257">
        <w:rPr>
          <w:rFonts w:ascii="Avenir Book" w:hAnsi="Avenir Book"/>
          <w:noProof/>
        </w:rPr>
        <w:pict w14:anchorId="5D6A192F">
          <v:rect id="_x0000_i1041" alt="" style="width:468pt;height:.05pt;mso-width-percent:0;mso-height-percent:0;mso-width-percent:0;mso-height-percent:0" o:hralign="center" o:hrstd="t" o:hr="t"/>
        </w:pict>
      </w:r>
    </w:p>
    <w:p w14:paraId="3A20999F" w14:textId="77777777" w:rsidR="00385CFB" w:rsidRPr="00593AB7" w:rsidRDefault="00000000">
      <w:pPr>
        <w:pStyle w:val="Heading2"/>
        <w:rPr>
          <w:rFonts w:ascii="Avenir Book" w:hAnsi="Avenir Book"/>
        </w:rPr>
      </w:pPr>
      <w:bookmarkStart w:id="2" w:name="Xd79f67b1626eea745148bb09b6eb323319d4abf"/>
      <w:bookmarkEnd w:id="1"/>
      <w:r w:rsidRPr="00593AB7">
        <w:rPr>
          <w:rFonts w:ascii="Avenir Book" w:hAnsi="Avenir Book"/>
        </w:rPr>
        <w:t>I. Introduction: Why Family Lawyers Need to Care About Opportunity Zones</w:t>
      </w:r>
    </w:p>
    <w:p w14:paraId="0FB24BD2" w14:textId="77777777" w:rsidR="00385CFB" w:rsidRPr="00593AB7" w:rsidRDefault="00000000">
      <w:pPr>
        <w:pStyle w:val="FirstParagraph"/>
        <w:rPr>
          <w:rFonts w:ascii="Avenir Book" w:hAnsi="Avenir Book"/>
        </w:rPr>
      </w:pPr>
      <w:r w:rsidRPr="00593AB7">
        <w:rPr>
          <w:rFonts w:ascii="Avenir Book" w:hAnsi="Avenir Book"/>
        </w:rPr>
        <w:t xml:space="preserve">When Congress enacted the Qualified Opportunity Zone program as part of the Tax Cuts and Jobs Act (TCJA) of 2017, it created a powerful capital gains deferral incentive designed to attract investment into economically distressed communities. The program </w:t>
      </w:r>
      <w:r w:rsidRPr="00593AB7">
        <w:rPr>
          <w:rFonts w:ascii="Avenir Book" w:hAnsi="Avenir Book"/>
        </w:rPr>
        <w:lastRenderedPageBreak/>
        <w:t>allows taxpayers to defer — and potentially reduce or eliminate — capital gains taxes by investing those gains into designated Qualified Opportunity Funds.</w:t>
      </w:r>
    </w:p>
    <w:p w14:paraId="46136FB6" w14:textId="77777777" w:rsidR="00385CFB" w:rsidRPr="00593AB7" w:rsidRDefault="00000000">
      <w:pPr>
        <w:pStyle w:val="BodyText"/>
        <w:rPr>
          <w:rFonts w:ascii="Avenir Book" w:hAnsi="Avenir Book"/>
        </w:rPr>
      </w:pPr>
      <w:r w:rsidRPr="00593AB7">
        <w:rPr>
          <w:rFonts w:ascii="Avenir Book" w:hAnsi="Avenir Book"/>
        </w:rPr>
        <w:t>What Congress almost certainly did not contemplate was what happens when the investor gets divorced.</w:t>
      </w:r>
    </w:p>
    <w:p w14:paraId="72B16A56" w14:textId="77777777" w:rsidR="00385CFB" w:rsidRPr="00593AB7" w:rsidRDefault="00000000">
      <w:pPr>
        <w:pStyle w:val="BodyText"/>
        <w:rPr>
          <w:rFonts w:ascii="Avenir Book" w:hAnsi="Avenir Book"/>
        </w:rPr>
      </w:pPr>
      <w:r w:rsidRPr="00593AB7">
        <w:rPr>
          <w:rFonts w:ascii="Avenir Book" w:hAnsi="Avenir Book"/>
        </w:rPr>
        <w:t>The QOZ program’s intersection with divorce law creates a series of traps for the unwary:</w:t>
      </w:r>
    </w:p>
    <w:p w14:paraId="1B49618D" w14:textId="77777777" w:rsidR="00385CFB" w:rsidRPr="00593AB7" w:rsidRDefault="00000000">
      <w:pPr>
        <w:pStyle w:val="Compact"/>
        <w:numPr>
          <w:ilvl w:val="0"/>
          <w:numId w:val="2"/>
        </w:numPr>
        <w:rPr>
          <w:rFonts w:ascii="Avenir Book" w:hAnsi="Avenir Book"/>
        </w:rPr>
      </w:pPr>
      <w:r w:rsidRPr="00593AB7">
        <w:rPr>
          <w:rFonts w:ascii="Avenir Book" w:hAnsi="Avenir Book"/>
          <w:b/>
          <w:bCs/>
        </w:rPr>
        <w:t>The general rule for divorce property transfers (IRC 1041) does not apply.</w:t>
      </w:r>
      <w:r w:rsidRPr="00593AB7">
        <w:rPr>
          <w:rFonts w:ascii="Avenir Book" w:hAnsi="Avenir Book"/>
        </w:rPr>
        <w:t xml:space="preserve"> A transfer of a QOF interest to a spouse in divorce triggers an “inclusion event,” immediately recognizing the deferred gain.</w:t>
      </w:r>
    </w:p>
    <w:p w14:paraId="69301EE2" w14:textId="77777777" w:rsidR="00385CFB" w:rsidRPr="00593AB7" w:rsidRDefault="00000000">
      <w:pPr>
        <w:pStyle w:val="Compact"/>
        <w:numPr>
          <w:ilvl w:val="0"/>
          <w:numId w:val="2"/>
        </w:numPr>
        <w:rPr>
          <w:rFonts w:ascii="Avenir Book" w:hAnsi="Avenir Book"/>
        </w:rPr>
      </w:pPr>
      <w:r w:rsidRPr="00593AB7">
        <w:rPr>
          <w:rFonts w:ascii="Avenir Book" w:hAnsi="Avenir Book"/>
          <w:b/>
          <w:bCs/>
        </w:rPr>
        <w:t>The 2026 deadline is a hard wall.</w:t>
      </w:r>
      <w:r w:rsidRPr="00593AB7">
        <w:rPr>
          <w:rFonts w:ascii="Avenir Book" w:hAnsi="Avenir Book"/>
        </w:rPr>
        <w:t xml:space="preserve"> All deferred gains must be recognized by December 31, 2026, regardless of when the investment was made or whether the asset is sold. For divorcing couples, this creates a tax liability that must be allocated — and it may land in the middle of settlement negotiations.</w:t>
      </w:r>
    </w:p>
    <w:p w14:paraId="761DBAEF" w14:textId="77777777" w:rsidR="00385CFB" w:rsidRPr="00593AB7" w:rsidRDefault="00000000">
      <w:pPr>
        <w:pStyle w:val="Compact"/>
        <w:numPr>
          <w:ilvl w:val="0"/>
          <w:numId w:val="2"/>
        </w:numPr>
        <w:rPr>
          <w:rFonts w:ascii="Avenir Book" w:hAnsi="Avenir Book"/>
        </w:rPr>
      </w:pPr>
      <w:r w:rsidRPr="00593AB7">
        <w:rPr>
          <w:rFonts w:ascii="Avenir Book" w:hAnsi="Avenir Book"/>
          <w:b/>
          <w:bCs/>
        </w:rPr>
        <w:t>Investments made after 2021 receive zero basis step-up.</w:t>
      </w:r>
      <w:r w:rsidRPr="00593AB7">
        <w:rPr>
          <w:rFonts w:ascii="Avenir Book" w:hAnsi="Avenir Book"/>
        </w:rPr>
        <w:t xml:space="preserve"> The 5-year and 7-year holding period benefits are now mathematically impossible to achieve before the 2026 deadline for any investment made after December 31, 2021.</w:t>
      </w:r>
    </w:p>
    <w:p w14:paraId="6D99662C" w14:textId="77777777" w:rsidR="00385CFB" w:rsidRPr="00593AB7" w:rsidRDefault="00000000">
      <w:pPr>
        <w:pStyle w:val="Compact"/>
        <w:numPr>
          <w:ilvl w:val="0"/>
          <w:numId w:val="2"/>
        </w:numPr>
        <w:rPr>
          <w:rFonts w:ascii="Avenir Book" w:hAnsi="Avenir Book"/>
        </w:rPr>
      </w:pPr>
      <w:r w:rsidRPr="00593AB7">
        <w:rPr>
          <w:rFonts w:ascii="Avenir Book" w:hAnsi="Avenir Book"/>
          <w:b/>
          <w:bCs/>
        </w:rPr>
        <w:t>QOF interests are inherently difficult to value.</w:t>
      </w:r>
      <w:r w:rsidRPr="00593AB7">
        <w:rPr>
          <w:rFonts w:ascii="Avenir Book" w:hAnsi="Avenir Book"/>
        </w:rPr>
        <w:t xml:space="preserve"> Many QOFs invest in illiquid real estate or private businesses with no public market price.</w:t>
      </w:r>
    </w:p>
    <w:p w14:paraId="30F18FDC" w14:textId="77777777" w:rsidR="00385CFB" w:rsidRPr="00593AB7" w:rsidRDefault="00000000">
      <w:pPr>
        <w:pStyle w:val="FirstParagraph"/>
        <w:rPr>
          <w:rFonts w:ascii="Avenir Book" w:hAnsi="Avenir Book"/>
        </w:rPr>
      </w:pPr>
      <w:r w:rsidRPr="00593AB7">
        <w:rPr>
          <w:rFonts w:ascii="Avenir Book" w:hAnsi="Avenir Book"/>
        </w:rPr>
        <w:t>This paper is designed to give collaborative divorce professionals — attorneys, financial neutrals, mental health professionals, and CDFAs — the working knowledge they need to identify, value, and strategically divide QOZ assets in divorce.</w:t>
      </w:r>
    </w:p>
    <w:p w14:paraId="3E28B7B9" w14:textId="77777777" w:rsidR="00385CFB" w:rsidRPr="00593AB7" w:rsidRDefault="00AF0257">
      <w:pPr>
        <w:rPr>
          <w:rFonts w:ascii="Avenir Book" w:hAnsi="Avenir Book"/>
        </w:rPr>
      </w:pPr>
      <w:r w:rsidRPr="00AF0257">
        <w:rPr>
          <w:rFonts w:ascii="Avenir Book" w:hAnsi="Avenir Book"/>
          <w:noProof/>
        </w:rPr>
        <w:pict w14:anchorId="3A63A84D">
          <v:rect id="_x0000_i1040" alt="" style="width:468pt;height:.05pt;mso-width-percent:0;mso-height-percent:0;mso-width-percent:0;mso-height-percent:0" o:hralign="center" o:hrstd="t" o:hr="t"/>
        </w:pict>
      </w:r>
    </w:p>
    <w:p w14:paraId="3B1D1504" w14:textId="77777777" w:rsidR="00385CFB" w:rsidRPr="00593AB7" w:rsidRDefault="00000000">
      <w:pPr>
        <w:pStyle w:val="Heading2"/>
        <w:rPr>
          <w:rFonts w:ascii="Avenir Book" w:hAnsi="Avenir Book"/>
        </w:rPr>
      </w:pPr>
      <w:bookmarkStart w:id="3" w:name="ii.-the-qoz-framework-how-it-works"/>
      <w:bookmarkEnd w:id="2"/>
      <w:r w:rsidRPr="00593AB7">
        <w:rPr>
          <w:rFonts w:ascii="Avenir Book" w:hAnsi="Avenir Book"/>
        </w:rPr>
        <w:t>II. The QOZ Framework: How It Works</w:t>
      </w:r>
    </w:p>
    <w:p w14:paraId="65BC0800" w14:textId="77777777" w:rsidR="00385CFB" w:rsidRPr="00593AB7" w:rsidRDefault="00000000">
      <w:pPr>
        <w:pStyle w:val="Heading3"/>
        <w:rPr>
          <w:rFonts w:ascii="Avenir Book" w:hAnsi="Avenir Book"/>
        </w:rPr>
      </w:pPr>
      <w:bookmarkStart w:id="4" w:name="X4c65f50c7391e54b421b8b929d952e10bf87907"/>
      <w:r w:rsidRPr="00593AB7">
        <w:rPr>
          <w:rFonts w:ascii="Avenir Book" w:hAnsi="Avenir Book"/>
        </w:rPr>
        <w:t>A. Statutory Foundation: IRC Section 1400Z-2</w:t>
      </w:r>
    </w:p>
    <w:p w14:paraId="798BE820" w14:textId="77777777" w:rsidR="00385CFB" w:rsidRPr="00593AB7" w:rsidRDefault="00000000">
      <w:pPr>
        <w:pStyle w:val="FirstParagraph"/>
        <w:rPr>
          <w:rFonts w:ascii="Avenir Book" w:hAnsi="Avenir Book"/>
        </w:rPr>
      </w:pPr>
      <w:r w:rsidRPr="00593AB7">
        <w:rPr>
          <w:rFonts w:ascii="Avenir Book" w:hAnsi="Avenir Book"/>
        </w:rPr>
        <w:t>The Qualified Opportunity Zone program is codified at IRC Section 1400Z-2, added by Section 13823 of the Tax Cuts and Jobs Act of 2017 (P.L. 115-97). The statute creates three layers of tax incentive:</w:t>
      </w:r>
    </w:p>
    <w:p w14:paraId="075504B2" w14:textId="77777777" w:rsidR="00385CFB" w:rsidRPr="00593AB7" w:rsidRDefault="00000000">
      <w:pPr>
        <w:numPr>
          <w:ilvl w:val="0"/>
          <w:numId w:val="3"/>
        </w:numPr>
        <w:rPr>
          <w:rFonts w:ascii="Avenir Book" w:hAnsi="Avenir Book"/>
        </w:rPr>
      </w:pPr>
      <w:r w:rsidRPr="00593AB7">
        <w:rPr>
          <w:rFonts w:ascii="Avenir Book" w:hAnsi="Avenir Book"/>
          <w:b/>
          <w:bCs/>
        </w:rPr>
        <w:t>Temporary Deferral of Capital Gains</w:t>
      </w:r>
      <w:r w:rsidRPr="00593AB7">
        <w:rPr>
          <w:rFonts w:ascii="Avenir Book" w:hAnsi="Avenir Book"/>
        </w:rPr>
        <w:t xml:space="preserve"> (IRC 1400Z-2(a)): A taxpayer who realizes a capital gain may elect to defer recognition of that gain by investing an amount equal to the gain into a Qualified Opportunity Fund (QOF) within 180 days of the sale or exchange that generated the gain.</w:t>
      </w:r>
    </w:p>
    <w:p w14:paraId="63A1D7E2" w14:textId="77777777" w:rsidR="00385CFB" w:rsidRPr="00593AB7" w:rsidRDefault="00000000">
      <w:pPr>
        <w:numPr>
          <w:ilvl w:val="0"/>
          <w:numId w:val="3"/>
        </w:numPr>
        <w:rPr>
          <w:rFonts w:ascii="Avenir Book" w:hAnsi="Avenir Book"/>
        </w:rPr>
      </w:pPr>
      <w:r w:rsidRPr="00593AB7">
        <w:rPr>
          <w:rFonts w:ascii="Avenir Book" w:hAnsi="Avenir Book"/>
          <w:b/>
          <w:bCs/>
        </w:rPr>
        <w:lastRenderedPageBreak/>
        <w:t>Partial Exclusion Through Basis Step-Up</w:t>
      </w:r>
      <w:r w:rsidRPr="00593AB7">
        <w:rPr>
          <w:rFonts w:ascii="Avenir Book" w:hAnsi="Avenir Book"/>
        </w:rPr>
        <w:t xml:space="preserve"> (IRC 1400Z-2(b)(2)(B)): If the QOF investment is held for specified periods, the taxpayer receives a step-up in the basis of the investment:</w:t>
      </w:r>
    </w:p>
    <w:p w14:paraId="52E3F448" w14:textId="77777777" w:rsidR="00385CFB" w:rsidRPr="00593AB7" w:rsidRDefault="00000000">
      <w:pPr>
        <w:pStyle w:val="Compact"/>
        <w:numPr>
          <w:ilvl w:val="1"/>
          <w:numId w:val="4"/>
        </w:numPr>
        <w:rPr>
          <w:rFonts w:ascii="Avenir Book" w:hAnsi="Avenir Book"/>
        </w:rPr>
      </w:pPr>
      <w:r w:rsidRPr="00593AB7">
        <w:rPr>
          <w:rFonts w:ascii="Avenir Book" w:hAnsi="Avenir Book"/>
          <w:b/>
          <w:bCs/>
        </w:rPr>
        <w:t>5 years</w:t>
      </w:r>
      <w:r w:rsidRPr="00593AB7">
        <w:rPr>
          <w:rFonts w:ascii="Avenir Book" w:hAnsi="Avenir Book"/>
        </w:rPr>
        <w:t>: Basis increased by 10% of the deferred gain</w:t>
      </w:r>
    </w:p>
    <w:p w14:paraId="0E1F5FAD" w14:textId="77777777" w:rsidR="00385CFB" w:rsidRPr="00593AB7" w:rsidRDefault="00000000">
      <w:pPr>
        <w:pStyle w:val="Compact"/>
        <w:numPr>
          <w:ilvl w:val="1"/>
          <w:numId w:val="4"/>
        </w:numPr>
        <w:rPr>
          <w:rFonts w:ascii="Avenir Book" w:hAnsi="Avenir Book"/>
        </w:rPr>
      </w:pPr>
      <w:r w:rsidRPr="00593AB7">
        <w:rPr>
          <w:rFonts w:ascii="Avenir Book" w:hAnsi="Avenir Book"/>
          <w:b/>
          <w:bCs/>
        </w:rPr>
        <w:t>7 years</w:t>
      </w:r>
      <w:r w:rsidRPr="00593AB7">
        <w:rPr>
          <w:rFonts w:ascii="Avenir Book" w:hAnsi="Avenir Book"/>
        </w:rPr>
        <w:t>: Basis increased by an additional 5% (total 15%) of the deferred gain</w:t>
      </w:r>
    </w:p>
    <w:p w14:paraId="64A62A71" w14:textId="77777777" w:rsidR="00385CFB" w:rsidRPr="00593AB7" w:rsidRDefault="00000000">
      <w:pPr>
        <w:numPr>
          <w:ilvl w:val="0"/>
          <w:numId w:val="3"/>
        </w:numPr>
        <w:rPr>
          <w:rFonts w:ascii="Avenir Book" w:hAnsi="Avenir Book"/>
        </w:rPr>
      </w:pPr>
      <w:r w:rsidRPr="00593AB7">
        <w:rPr>
          <w:rFonts w:ascii="Avenir Book" w:hAnsi="Avenir Book"/>
          <w:b/>
          <w:bCs/>
        </w:rPr>
        <w:t>Permanent Exclusion of Appreciation</w:t>
      </w:r>
      <w:r w:rsidRPr="00593AB7">
        <w:rPr>
          <w:rFonts w:ascii="Avenir Book" w:hAnsi="Avenir Book"/>
        </w:rPr>
        <w:t xml:space="preserve"> (IRC 1400Z-2(c)): If the QOF investment is held for at least 10 years, the taxpayer may elect to increase the basis of the QOF interest to its fair market value on the date of sale, effectively excluding all post-investment appreciation from taxation.</w:t>
      </w:r>
    </w:p>
    <w:p w14:paraId="55B70C8A" w14:textId="77777777" w:rsidR="00385CFB" w:rsidRPr="00593AB7" w:rsidRDefault="00000000">
      <w:pPr>
        <w:pStyle w:val="Heading3"/>
        <w:rPr>
          <w:rFonts w:ascii="Avenir Book" w:hAnsi="Avenir Book"/>
        </w:rPr>
      </w:pPr>
      <w:bookmarkStart w:id="5" w:name="b.-the-0-basis-rule"/>
      <w:bookmarkEnd w:id="4"/>
      <w:r w:rsidRPr="00593AB7">
        <w:rPr>
          <w:rFonts w:ascii="Avenir Book" w:hAnsi="Avenir Book"/>
        </w:rPr>
        <w:t>B. The $0 Basis Rule</w:t>
      </w:r>
    </w:p>
    <w:p w14:paraId="6A68DBA7" w14:textId="77777777" w:rsidR="00385CFB" w:rsidRPr="00593AB7" w:rsidRDefault="00000000">
      <w:pPr>
        <w:pStyle w:val="FirstParagraph"/>
        <w:rPr>
          <w:rFonts w:ascii="Avenir Book" w:hAnsi="Avenir Book"/>
        </w:rPr>
      </w:pPr>
      <w:r w:rsidRPr="00593AB7">
        <w:rPr>
          <w:rFonts w:ascii="Avenir Book" w:hAnsi="Avenir Book"/>
        </w:rPr>
        <w:t xml:space="preserve">This is counterintuitive and critically important: </w:t>
      </w:r>
      <w:r w:rsidRPr="00593AB7">
        <w:rPr>
          <w:rFonts w:ascii="Avenir Book" w:hAnsi="Avenir Book"/>
          <w:b/>
          <w:bCs/>
        </w:rPr>
        <w:t>the taxpayer’s initial basis in the QOF investment is zero</w:t>
      </w:r>
      <w:r w:rsidRPr="00593AB7">
        <w:rPr>
          <w:rFonts w:ascii="Avenir Book" w:hAnsi="Avenir Book"/>
        </w:rPr>
        <w:t xml:space="preserve"> — not the amount invested. IRC 1400Z-2(b)(2)(A). The invested amount represents the deferred gain, which sits “inside” the QOF interest as a latent tax liability. Basis only increases through:</w:t>
      </w:r>
    </w:p>
    <w:p w14:paraId="53BF877C" w14:textId="77777777" w:rsidR="00385CFB" w:rsidRPr="00593AB7" w:rsidRDefault="00000000">
      <w:pPr>
        <w:pStyle w:val="Compact"/>
        <w:numPr>
          <w:ilvl w:val="0"/>
          <w:numId w:val="5"/>
        </w:numPr>
        <w:rPr>
          <w:rFonts w:ascii="Avenir Book" w:hAnsi="Avenir Book"/>
        </w:rPr>
      </w:pPr>
      <w:r w:rsidRPr="00593AB7">
        <w:rPr>
          <w:rFonts w:ascii="Avenir Book" w:hAnsi="Avenir Book"/>
        </w:rPr>
        <w:t>The 5-year step-up (10% of deferred gain)</w:t>
      </w:r>
    </w:p>
    <w:p w14:paraId="75BD7683" w14:textId="77777777" w:rsidR="00385CFB" w:rsidRPr="00593AB7" w:rsidRDefault="00000000">
      <w:pPr>
        <w:pStyle w:val="Compact"/>
        <w:numPr>
          <w:ilvl w:val="0"/>
          <w:numId w:val="5"/>
        </w:numPr>
        <w:rPr>
          <w:rFonts w:ascii="Avenir Book" w:hAnsi="Avenir Book"/>
        </w:rPr>
      </w:pPr>
      <w:r w:rsidRPr="00593AB7">
        <w:rPr>
          <w:rFonts w:ascii="Avenir Book" w:hAnsi="Avenir Book"/>
        </w:rPr>
        <w:t>The 7-year step-up (additional 5%)</w:t>
      </w:r>
    </w:p>
    <w:p w14:paraId="007870F6" w14:textId="77777777" w:rsidR="00385CFB" w:rsidRPr="00593AB7" w:rsidRDefault="00000000">
      <w:pPr>
        <w:pStyle w:val="Compact"/>
        <w:numPr>
          <w:ilvl w:val="0"/>
          <w:numId w:val="5"/>
        </w:numPr>
        <w:rPr>
          <w:rFonts w:ascii="Avenir Book" w:hAnsi="Avenir Book"/>
        </w:rPr>
      </w:pPr>
      <w:r w:rsidRPr="00593AB7">
        <w:rPr>
          <w:rFonts w:ascii="Avenir Book" w:hAnsi="Avenir Book"/>
        </w:rPr>
        <w:t>The 10-year FMV election</w:t>
      </w:r>
    </w:p>
    <w:p w14:paraId="27923A1A" w14:textId="77777777" w:rsidR="00385CFB" w:rsidRPr="00593AB7" w:rsidRDefault="00000000">
      <w:pPr>
        <w:pStyle w:val="Compact"/>
        <w:numPr>
          <w:ilvl w:val="0"/>
          <w:numId w:val="5"/>
        </w:numPr>
        <w:rPr>
          <w:rFonts w:ascii="Avenir Book" w:hAnsi="Avenir Book"/>
        </w:rPr>
      </w:pPr>
      <w:r w:rsidRPr="00593AB7">
        <w:rPr>
          <w:rFonts w:ascii="Avenir Book" w:hAnsi="Avenir Book"/>
        </w:rPr>
        <w:t>Or recognition of the deferred gain on the earlier of an inclusion event or December 31, 2026</w:t>
      </w:r>
    </w:p>
    <w:p w14:paraId="2FCBBBC8" w14:textId="77777777" w:rsidR="00385CFB" w:rsidRPr="00593AB7" w:rsidRDefault="00000000">
      <w:pPr>
        <w:pStyle w:val="Heading3"/>
        <w:rPr>
          <w:rFonts w:ascii="Avenir Book" w:hAnsi="Avenir Book"/>
        </w:rPr>
      </w:pPr>
      <w:bookmarkStart w:id="6" w:name="c.-the-180-day-investment-window"/>
      <w:bookmarkEnd w:id="5"/>
      <w:r w:rsidRPr="00593AB7">
        <w:rPr>
          <w:rFonts w:ascii="Avenir Book" w:hAnsi="Avenir Book"/>
        </w:rPr>
        <w:t>C. The 180-Day Investment Window</w:t>
      </w:r>
    </w:p>
    <w:p w14:paraId="35EFBFCF" w14:textId="77777777" w:rsidR="00385CFB" w:rsidRPr="00593AB7" w:rsidRDefault="00000000">
      <w:pPr>
        <w:pStyle w:val="FirstParagraph"/>
        <w:rPr>
          <w:rFonts w:ascii="Avenir Book" w:hAnsi="Avenir Book"/>
        </w:rPr>
      </w:pPr>
      <w:r w:rsidRPr="00593AB7">
        <w:rPr>
          <w:rFonts w:ascii="Avenir Book" w:hAnsi="Avenir Book"/>
        </w:rPr>
        <w:t>The taxpayer must invest the eligible gain amount into a QOF within 180 days of the sale or exchange that generated the gain. IRC 1400Z-2(a)(1)(A). The 180-day period generally begins on the date the gain would be recognized absent the deferral election.</w:t>
      </w:r>
    </w:p>
    <w:p w14:paraId="499E49B8" w14:textId="77777777" w:rsidR="00385CFB" w:rsidRPr="00593AB7" w:rsidRDefault="00000000">
      <w:pPr>
        <w:pStyle w:val="BodyText"/>
        <w:rPr>
          <w:rFonts w:ascii="Avenir Book" w:hAnsi="Avenir Book"/>
        </w:rPr>
      </w:pPr>
      <w:r w:rsidRPr="00593AB7">
        <w:rPr>
          <w:rFonts w:ascii="Avenir Book" w:hAnsi="Avenir Book"/>
          <w:b/>
          <w:bCs/>
        </w:rPr>
        <w:t>COVID-19 Extensions:</w:t>
      </w:r>
      <w:r w:rsidRPr="00593AB7">
        <w:rPr>
          <w:rFonts w:ascii="Avenir Book" w:hAnsi="Avenir Book"/>
        </w:rPr>
        <w:t xml:space="preserve"> IRS Notice 2020-39 and Notice 2021-10 extended certain deadlines for QOZ investments. Specifically, if the last day of the 180-day investment period fell on or after April 1, 2020, and before March 31, 2021, the deadline was extended to March 31, 2021. These extensions are now historical but may be relevant for determining when specific investments were made and their holding periods.</w:t>
      </w:r>
    </w:p>
    <w:p w14:paraId="587EEE16" w14:textId="77777777" w:rsidR="00385CFB" w:rsidRPr="00593AB7" w:rsidRDefault="00000000">
      <w:pPr>
        <w:pStyle w:val="Heading3"/>
        <w:rPr>
          <w:rFonts w:ascii="Avenir Book" w:hAnsi="Avenir Book"/>
        </w:rPr>
      </w:pPr>
      <w:bookmarkStart w:id="7" w:name="d.-what-is-a-qualified-opportunity-fund"/>
      <w:bookmarkEnd w:id="6"/>
      <w:r w:rsidRPr="00593AB7">
        <w:rPr>
          <w:rFonts w:ascii="Avenir Book" w:hAnsi="Avenir Book"/>
        </w:rPr>
        <w:t>D. What Is a Qualified Opportunity Fund?</w:t>
      </w:r>
    </w:p>
    <w:p w14:paraId="18809E75" w14:textId="77777777" w:rsidR="00385CFB" w:rsidRPr="00593AB7" w:rsidRDefault="00000000">
      <w:pPr>
        <w:pStyle w:val="FirstParagraph"/>
        <w:rPr>
          <w:rFonts w:ascii="Avenir Book" w:hAnsi="Avenir Book"/>
        </w:rPr>
      </w:pPr>
      <w:r w:rsidRPr="00593AB7">
        <w:rPr>
          <w:rFonts w:ascii="Avenir Book" w:hAnsi="Avenir Book"/>
        </w:rPr>
        <w:t xml:space="preserve">A QOF is an investment vehicle organized as a corporation or partnership (including an LLC taxed as a partnership) that holds at least 90% of its assets in Qualified </w:t>
      </w:r>
      <w:r w:rsidRPr="00593AB7">
        <w:rPr>
          <w:rFonts w:ascii="Avenir Book" w:hAnsi="Avenir Book"/>
        </w:rPr>
        <w:lastRenderedPageBreak/>
        <w:t>Opportunity Zone Property. IRC 1400Z-2(d)(1). The fund self-certifies by filing IRS Form 8996 with its annual tax return.</w:t>
      </w:r>
    </w:p>
    <w:p w14:paraId="194BA787" w14:textId="77777777" w:rsidR="00385CFB" w:rsidRPr="00593AB7" w:rsidRDefault="00000000">
      <w:pPr>
        <w:pStyle w:val="BodyText"/>
        <w:rPr>
          <w:rFonts w:ascii="Avenir Book" w:hAnsi="Avenir Book"/>
        </w:rPr>
      </w:pPr>
      <w:r w:rsidRPr="00593AB7">
        <w:rPr>
          <w:rFonts w:ascii="Avenir Book" w:hAnsi="Avenir Book"/>
        </w:rPr>
        <w:t>QOF investments typically take the form of: - Partnership interests (most common) - Corporate stock - LLC membership interests</w:t>
      </w:r>
    </w:p>
    <w:p w14:paraId="0666A24A" w14:textId="77777777" w:rsidR="00385CFB" w:rsidRPr="00593AB7" w:rsidRDefault="00000000">
      <w:pPr>
        <w:pStyle w:val="BodyText"/>
        <w:rPr>
          <w:rFonts w:ascii="Avenir Book" w:hAnsi="Avenir Book"/>
        </w:rPr>
      </w:pPr>
      <w:r w:rsidRPr="00593AB7">
        <w:rPr>
          <w:rFonts w:ascii="Avenir Book" w:hAnsi="Avenir Book"/>
        </w:rPr>
        <w:t>This matters for divorce because the form of the investment determines the transfer mechanisms available and the applicable inclusion event rules.</w:t>
      </w:r>
    </w:p>
    <w:p w14:paraId="2A6CA5DC" w14:textId="77777777" w:rsidR="00385CFB" w:rsidRPr="00593AB7" w:rsidRDefault="00AF0257">
      <w:pPr>
        <w:rPr>
          <w:rFonts w:ascii="Avenir Book" w:hAnsi="Avenir Book"/>
        </w:rPr>
      </w:pPr>
      <w:r w:rsidRPr="00AF0257">
        <w:rPr>
          <w:rFonts w:ascii="Avenir Book" w:hAnsi="Avenir Book"/>
          <w:noProof/>
        </w:rPr>
        <w:pict w14:anchorId="7FD7D5FD">
          <v:rect id="_x0000_i1039" alt="" style="width:468pt;height:.05pt;mso-width-percent:0;mso-height-percent:0;mso-width-percent:0;mso-height-percent:0" o:hralign="center" o:hrstd="t" o:hr="t"/>
        </w:pict>
      </w:r>
    </w:p>
    <w:p w14:paraId="2523AC82" w14:textId="77777777" w:rsidR="00385CFB" w:rsidRPr="00593AB7" w:rsidRDefault="00000000">
      <w:pPr>
        <w:pStyle w:val="Heading2"/>
        <w:rPr>
          <w:rFonts w:ascii="Avenir Book" w:hAnsi="Avenir Book"/>
        </w:rPr>
      </w:pPr>
      <w:bookmarkStart w:id="8" w:name="iii.-the-2026-deadline-a-hard-wall"/>
      <w:bookmarkEnd w:id="3"/>
      <w:bookmarkEnd w:id="7"/>
      <w:r w:rsidRPr="00593AB7">
        <w:rPr>
          <w:rFonts w:ascii="Avenir Book" w:hAnsi="Avenir Book"/>
        </w:rPr>
        <w:t>III. The 2026 Deadline: A Hard Wall</w:t>
      </w:r>
    </w:p>
    <w:p w14:paraId="649DCAEB" w14:textId="77777777" w:rsidR="00385CFB" w:rsidRPr="00593AB7" w:rsidRDefault="00000000">
      <w:pPr>
        <w:pStyle w:val="Heading3"/>
        <w:rPr>
          <w:rFonts w:ascii="Avenir Book" w:hAnsi="Avenir Book"/>
        </w:rPr>
      </w:pPr>
      <w:bookmarkStart w:id="9" w:name="a.-mandatory-recognition"/>
      <w:r w:rsidRPr="00593AB7">
        <w:rPr>
          <w:rFonts w:ascii="Avenir Book" w:hAnsi="Avenir Book"/>
        </w:rPr>
        <w:t>A. Mandatory Recognition</w:t>
      </w:r>
    </w:p>
    <w:p w14:paraId="147E9575" w14:textId="77777777" w:rsidR="00385CFB" w:rsidRPr="00593AB7" w:rsidRDefault="00000000">
      <w:pPr>
        <w:pStyle w:val="FirstParagraph"/>
        <w:rPr>
          <w:rFonts w:ascii="Avenir Book" w:hAnsi="Avenir Book"/>
        </w:rPr>
      </w:pPr>
      <w:r w:rsidRPr="00593AB7">
        <w:rPr>
          <w:rFonts w:ascii="Avenir Book" w:hAnsi="Avenir Book"/>
        </w:rPr>
        <w:t xml:space="preserve">IRC 1400Z-2(b)(1) provides that the deferred gain is included in gross income in the taxable year that includes </w:t>
      </w:r>
      <w:r w:rsidRPr="00593AB7">
        <w:rPr>
          <w:rFonts w:ascii="Avenir Book" w:hAnsi="Avenir Book"/>
          <w:b/>
          <w:bCs/>
        </w:rPr>
        <w:t>the earlier of</w:t>
      </w:r>
      <w:r w:rsidRPr="00593AB7">
        <w:rPr>
          <w:rFonts w:ascii="Avenir Book" w:hAnsi="Avenir Book"/>
        </w:rPr>
        <w:t>:</w:t>
      </w:r>
    </w:p>
    <w:p w14:paraId="57385530" w14:textId="77777777" w:rsidR="00385CFB" w:rsidRPr="00593AB7" w:rsidRDefault="00000000">
      <w:pPr>
        <w:pStyle w:val="Compact"/>
        <w:numPr>
          <w:ilvl w:val="0"/>
          <w:numId w:val="6"/>
        </w:numPr>
        <w:rPr>
          <w:rFonts w:ascii="Avenir Book" w:hAnsi="Avenir Book"/>
        </w:rPr>
      </w:pPr>
      <w:r w:rsidRPr="00593AB7">
        <w:rPr>
          <w:rFonts w:ascii="Avenir Book" w:hAnsi="Avenir Book"/>
        </w:rPr>
        <w:t>The date on which the QOF investment is sold or exchanged, or</w:t>
      </w:r>
    </w:p>
    <w:p w14:paraId="2728E84F" w14:textId="77777777" w:rsidR="00385CFB" w:rsidRPr="00593AB7" w:rsidRDefault="00000000">
      <w:pPr>
        <w:pStyle w:val="Compact"/>
        <w:numPr>
          <w:ilvl w:val="0"/>
          <w:numId w:val="6"/>
        </w:numPr>
        <w:rPr>
          <w:rFonts w:ascii="Avenir Book" w:hAnsi="Avenir Book"/>
        </w:rPr>
      </w:pPr>
      <w:r w:rsidRPr="00593AB7">
        <w:rPr>
          <w:rFonts w:ascii="Avenir Book" w:hAnsi="Avenir Book"/>
          <w:b/>
          <w:bCs/>
        </w:rPr>
        <w:t>December 31, 2026</w:t>
      </w:r>
    </w:p>
    <w:p w14:paraId="6764D851" w14:textId="77777777" w:rsidR="00385CFB" w:rsidRPr="00593AB7" w:rsidRDefault="00000000">
      <w:pPr>
        <w:pStyle w:val="FirstParagraph"/>
        <w:rPr>
          <w:rFonts w:ascii="Avenir Book" w:hAnsi="Avenir Book"/>
        </w:rPr>
      </w:pPr>
      <w:r w:rsidRPr="00593AB7">
        <w:rPr>
          <w:rFonts w:ascii="Avenir Book" w:hAnsi="Avenir Book"/>
        </w:rPr>
        <w:t>This is not a sunset provision that can be worked around. It is a statutory deadline. On December 31, 2026, every dollar of deferred gain in every QOF investment in America becomes taxable — whether or not the taxpayer sells, whether or not the fund is liquidated, and whether or not the taxpayer has cash to pay the tax.</w:t>
      </w:r>
    </w:p>
    <w:p w14:paraId="22CB8F6B" w14:textId="77777777" w:rsidR="00385CFB" w:rsidRPr="00593AB7" w:rsidRDefault="00000000">
      <w:pPr>
        <w:pStyle w:val="Heading3"/>
        <w:rPr>
          <w:rFonts w:ascii="Avenir Book" w:hAnsi="Avenir Book"/>
        </w:rPr>
      </w:pPr>
      <w:bookmarkStart w:id="10" w:name="X97dbccfd8f470f140f566f7e893779e42f1159f"/>
      <w:bookmarkEnd w:id="9"/>
      <w:r w:rsidRPr="00593AB7">
        <w:rPr>
          <w:rFonts w:ascii="Avenir Book" w:hAnsi="Avenir Book"/>
        </w:rPr>
        <w:t>B. The Basis Step-Up Math Is Now Closed for Recent Investors</w:t>
      </w:r>
    </w:p>
    <w:p w14:paraId="7649B63D" w14:textId="77777777" w:rsidR="00385CFB" w:rsidRPr="00593AB7" w:rsidRDefault="00000000">
      <w:pPr>
        <w:pStyle w:val="FirstParagraph"/>
        <w:rPr>
          <w:rFonts w:ascii="Avenir Book" w:hAnsi="Avenir Book"/>
        </w:rPr>
      </w:pPr>
      <w:r w:rsidRPr="00593AB7">
        <w:rPr>
          <w:rFonts w:ascii="Avenir Book" w:hAnsi="Avenir Book"/>
        </w:rPr>
        <w:t xml:space="preserve">For the basis step-up to apply, the investment must have been held for the requisite number of years </w:t>
      </w:r>
      <w:r w:rsidRPr="00593AB7">
        <w:rPr>
          <w:rFonts w:ascii="Avenir Book" w:hAnsi="Avenir Book"/>
          <w:b/>
          <w:bCs/>
        </w:rPr>
        <w:t>before</w:t>
      </w:r>
      <w:r w:rsidRPr="00593AB7">
        <w:rPr>
          <w:rFonts w:ascii="Avenir Book" w:hAnsi="Avenir Book"/>
        </w:rPr>
        <w:t xml:space="preserve"> December 31, 2026:</w:t>
      </w:r>
    </w:p>
    <w:tbl>
      <w:tblPr>
        <w:tblStyle w:val="Table"/>
        <w:tblW w:w="0" w:type="auto"/>
        <w:tblLook w:val="0020" w:firstRow="1" w:lastRow="0" w:firstColumn="0" w:lastColumn="0" w:noHBand="0" w:noVBand="0"/>
      </w:tblPr>
      <w:tblGrid>
        <w:gridCol w:w="2217"/>
        <w:gridCol w:w="2878"/>
        <w:gridCol w:w="3560"/>
      </w:tblGrid>
      <w:tr w:rsidR="00385CFB" w:rsidRPr="00593AB7" w14:paraId="2976AB4F" w14:textId="77777777" w:rsidTr="00385CFB">
        <w:trPr>
          <w:cnfStyle w:val="100000000000" w:firstRow="1" w:lastRow="0" w:firstColumn="0" w:lastColumn="0" w:oddVBand="0" w:evenVBand="0" w:oddHBand="0" w:evenHBand="0" w:firstRowFirstColumn="0" w:firstRowLastColumn="0" w:lastRowFirstColumn="0" w:lastRowLastColumn="0"/>
          <w:tblHeader/>
        </w:trPr>
        <w:tc>
          <w:tcPr>
            <w:tcW w:w="0" w:type="auto"/>
          </w:tcPr>
          <w:p w14:paraId="04E12F1C" w14:textId="77777777" w:rsidR="00385CFB" w:rsidRPr="00593AB7" w:rsidRDefault="00000000">
            <w:pPr>
              <w:pStyle w:val="Compact"/>
              <w:rPr>
                <w:rFonts w:ascii="Avenir Book" w:hAnsi="Avenir Book"/>
              </w:rPr>
            </w:pPr>
            <w:r w:rsidRPr="00593AB7">
              <w:rPr>
                <w:rFonts w:ascii="Avenir Book" w:hAnsi="Avenir Book"/>
              </w:rPr>
              <w:t>To Achieve</w:t>
            </w:r>
          </w:p>
        </w:tc>
        <w:tc>
          <w:tcPr>
            <w:tcW w:w="0" w:type="auto"/>
          </w:tcPr>
          <w:p w14:paraId="4DD8FCB1" w14:textId="77777777" w:rsidR="00385CFB" w:rsidRPr="00593AB7" w:rsidRDefault="00000000">
            <w:pPr>
              <w:pStyle w:val="Compact"/>
              <w:rPr>
                <w:rFonts w:ascii="Avenir Book" w:hAnsi="Avenir Book"/>
              </w:rPr>
            </w:pPr>
            <w:r w:rsidRPr="00593AB7">
              <w:rPr>
                <w:rFonts w:ascii="Avenir Book" w:hAnsi="Avenir Book"/>
              </w:rPr>
              <w:t>Required Holding Period</w:t>
            </w:r>
          </w:p>
        </w:tc>
        <w:tc>
          <w:tcPr>
            <w:tcW w:w="0" w:type="auto"/>
          </w:tcPr>
          <w:p w14:paraId="186302FF" w14:textId="77777777" w:rsidR="00385CFB" w:rsidRPr="00593AB7" w:rsidRDefault="00000000">
            <w:pPr>
              <w:pStyle w:val="Compact"/>
              <w:rPr>
                <w:rFonts w:ascii="Avenir Book" w:hAnsi="Avenir Book"/>
              </w:rPr>
            </w:pPr>
            <w:r w:rsidRPr="00593AB7">
              <w:rPr>
                <w:rFonts w:ascii="Avenir Book" w:hAnsi="Avenir Book"/>
              </w:rPr>
              <w:t>Must Have Invested By</w:t>
            </w:r>
          </w:p>
        </w:tc>
      </w:tr>
      <w:tr w:rsidR="00385CFB" w:rsidRPr="00593AB7" w14:paraId="7CA8B8CB" w14:textId="77777777">
        <w:tc>
          <w:tcPr>
            <w:tcW w:w="0" w:type="auto"/>
          </w:tcPr>
          <w:p w14:paraId="4896B1CB" w14:textId="77777777" w:rsidR="00385CFB" w:rsidRPr="00593AB7" w:rsidRDefault="00000000">
            <w:pPr>
              <w:pStyle w:val="Compact"/>
              <w:rPr>
                <w:rFonts w:ascii="Avenir Book" w:hAnsi="Avenir Book"/>
              </w:rPr>
            </w:pPr>
            <w:r w:rsidRPr="00593AB7">
              <w:rPr>
                <w:rFonts w:ascii="Avenir Book" w:hAnsi="Avenir Book"/>
              </w:rPr>
              <w:t>10% basis step-up</w:t>
            </w:r>
          </w:p>
        </w:tc>
        <w:tc>
          <w:tcPr>
            <w:tcW w:w="0" w:type="auto"/>
          </w:tcPr>
          <w:p w14:paraId="582F8625" w14:textId="77777777" w:rsidR="00385CFB" w:rsidRPr="00593AB7" w:rsidRDefault="00000000">
            <w:pPr>
              <w:pStyle w:val="Compact"/>
              <w:rPr>
                <w:rFonts w:ascii="Avenir Book" w:hAnsi="Avenir Book"/>
              </w:rPr>
            </w:pPr>
            <w:r w:rsidRPr="00593AB7">
              <w:rPr>
                <w:rFonts w:ascii="Avenir Book" w:hAnsi="Avenir Book"/>
              </w:rPr>
              <w:t>5 years</w:t>
            </w:r>
          </w:p>
        </w:tc>
        <w:tc>
          <w:tcPr>
            <w:tcW w:w="0" w:type="auto"/>
          </w:tcPr>
          <w:p w14:paraId="323A2BA2" w14:textId="77777777" w:rsidR="00385CFB" w:rsidRPr="00593AB7" w:rsidRDefault="00000000">
            <w:pPr>
              <w:pStyle w:val="Compact"/>
              <w:rPr>
                <w:rFonts w:ascii="Avenir Book" w:hAnsi="Avenir Book"/>
              </w:rPr>
            </w:pPr>
            <w:r w:rsidRPr="00593AB7">
              <w:rPr>
                <w:rFonts w:ascii="Avenir Book" w:hAnsi="Avenir Book"/>
              </w:rPr>
              <w:t>December 31, 2021</w:t>
            </w:r>
          </w:p>
        </w:tc>
      </w:tr>
      <w:tr w:rsidR="00385CFB" w:rsidRPr="00593AB7" w14:paraId="500E7F20" w14:textId="77777777">
        <w:tc>
          <w:tcPr>
            <w:tcW w:w="0" w:type="auto"/>
          </w:tcPr>
          <w:p w14:paraId="6FC646DE" w14:textId="77777777" w:rsidR="00385CFB" w:rsidRPr="00593AB7" w:rsidRDefault="00000000">
            <w:pPr>
              <w:pStyle w:val="Compact"/>
              <w:rPr>
                <w:rFonts w:ascii="Avenir Book" w:hAnsi="Avenir Book"/>
              </w:rPr>
            </w:pPr>
            <w:r w:rsidRPr="00593AB7">
              <w:rPr>
                <w:rFonts w:ascii="Avenir Book" w:hAnsi="Avenir Book"/>
              </w:rPr>
              <w:t>15% basis step-up</w:t>
            </w:r>
          </w:p>
        </w:tc>
        <w:tc>
          <w:tcPr>
            <w:tcW w:w="0" w:type="auto"/>
          </w:tcPr>
          <w:p w14:paraId="2499ADE8" w14:textId="77777777" w:rsidR="00385CFB" w:rsidRPr="00593AB7" w:rsidRDefault="00000000">
            <w:pPr>
              <w:pStyle w:val="Compact"/>
              <w:rPr>
                <w:rFonts w:ascii="Avenir Book" w:hAnsi="Avenir Book"/>
              </w:rPr>
            </w:pPr>
            <w:r w:rsidRPr="00593AB7">
              <w:rPr>
                <w:rFonts w:ascii="Avenir Book" w:hAnsi="Avenir Book"/>
              </w:rPr>
              <w:t>7 years</w:t>
            </w:r>
          </w:p>
        </w:tc>
        <w:tc>
          <w:tcPr>
            <w:tcW w:w="0" w:type="auto"/>
          </w:tcPr>
          <w:p w14:paraId="36B16F7A" w14:textId="77777777" w:rsidR="00385CFB" w:rsidRPr="00593AB7" w:rsidRDefault="00000000">
            <w:pPr>
              <w:pStyle w:val="Compact"/>
              <w:rPr>
                <w:rFonts w:ascii="Avenir Book" w:hAnsi="Avenir Book"/>
              </w:rPr>
            </w:pPr>
            <w:r w:rsidRPr="00593AB7">
              <w:rPr>
                <w:rFonts w:ascii="Avenir Book" w:hAnsi="Avenir Book"/>
              </w:rPr>
              <w:t>December 31, 2019</w:t>
            </w:r>
          </w:p>
        </w:tc>
      </w:tr>
      <w:tr w:rsidR="00385CFB" w:rsidRPr="00593AB7" w14:paraId="5075583F" w14:textId="77777777">
        <w:tc>
          <w:tcPr>
            <w:tcW w:w="0" w:type="auto"/>
          </w:tcPr>
          <w:p w14:paraId="572FC65D" w14:textId="77777777" w:rsidR="00385CFB" w:rsidRPr="00593AB7" w:rsidRDefault="00000000">
            <w:pPr>
              <w:pStyle w:val="Compact"/>
              <w:rPr>
                <w:rFonts w:ascii="Avenir Book" w:hAnsi="Avenir Book"/>
              </w:rPr>
            </w:pPr>
            <w:r w:rsidRPr="00593AB7">
              <w:rPr>
                <w:rFonts w:ascii="Avenir Book" w:hAnsi="Avenir Book"/>
              </w:rPr>
              <w:t>Full FMV exclusion</w:t>
            </w:r>
          </w:p>
        </w:tc>
        <w:tc>
          <w:tcPr>
            <w:tcW w:w="0" w:type="auto"/>
          </w:tcPr>
          <w:p w14:paraId="5ED9D286" w14:textId="77777777" w:rsidR="00385CFB" w:rsidRPr="00593AB7" w:rsidRDefault="00000000">
            <w:pPr>
              <w:pStyle w:val="Compact"/>
              <w:rPr>
                <w:rFonts w:ascii="Avenir Book" w:hAnsi="Avenir Book"/>
              </w:rPr>
            </w:pPr>
            <w:r w:rsidRPr="00593AB7">
              <w:rPr>
                <w:rFonts w:ascii="Avenir Book" w:hAnsi="Avenir Book"/>
              </w:rPr>
              <w:t>10 years</w:t>
            </w:r>
          </w:p>
        </w:tc>
        <w:tc>
          <w:tcPr>
            <w:tcW w:w="0" w:type="auto"/>
          </w:tcPr>
          <w:p w14:paraId="656E385E" w14:textId="77777777" w:rsidR="00385CFB" w:rsidRPr="00593AB7" w:rsidRDefault="00000000">
            <w:pPr>
              <w:pStyle w:val="Compact"/>
              <w:rPr>
                <w:rFonts w:ascii="Avenir Book" w:hAnsi="Avenir Book"/>
              </w:rPr>
            </w:pPr>
            <w:r w:rsidRPr="00593AB7">
              <w:rPr>
                <w:rFonts w:ascii="Avenir Book" w:hAnsi="Avenir Book"/>
              </w:rPr>
              <w:t>December 31, 2016 (pre-TCJA)</w:t>
            </w:r>
          </w:p>
        </w:tc>
      </w:tr>
    </w:tbl>
    <w:p w14:paraId="40C74A85" w14:textId="77777777" w:rsidR="00385CFB" w:rsidRPr="00593AB7" w:rsidRDefault="00000000">
      <w:pPr>
        <w:pStyle w:val="BodyText"/>
        <w:rPr>
          <w:rFonts w:ascii="Avenir Book" w:hAnsi="Avenir Book"/>
        </w:rPr>
      </w:pPr>
      <w:r w:rsidRPr="00593AB7">
        <w:rPr>
          <w:rFonts w:ascii="Avenir Book" w:hAnsi="Avenir Book"/>
          <w:b/>
          <w:bCs/>
        </w:rPr>
        <w:t>Any investment made after December 31, 2021 receives zero basis step-up before the 2026 recognition date.</w:t>
      </w:r>
      <w:r w:rsidRPr="00593AB7">
        <w:rPr>
          <w:rFonts w:ascii="Avenir Book" w:hAnsi="Avenir Book"/>
        </w:rPr>
        <w:t xml:space="preserve"> The full deferred gain is taxable with no offset.</w:t>
      </w:r>
    </w:p>
    <w:p w14:paraId="38829DCB" w14:textId="77777777" w:rsidR="00385CFB" w:rsidRPr="00593AB7" w:rsidRDefault="00000000">
      <w:pPr>
        <w:pStyle w:val="BodyText"/>
        <w:rPr>
          <w:rFonts w:ascii="Avenir Book" w:hAnsi="Avenir Book"/>
        </w:rPr>
      </w:pPr>
      <w:r w:rsidRPr="00593AB7">
        <w:rPr>
          <w:rFonts w:ascii="Avenir Book" w:hAnsi="Avenir Book"/>
        </w:rPr>
        <w:t>This has profound implications for divorce cases involving QOF investments made in 2022 or later — including the hypothetical in our CLE case study, where Tommy Norris invested approximately $210,000 of RSU gain into a QOF in approximately 2022.</w:t>
      </w:r>
    </w:p>
    <w:p w14:paraId="05EC478C" w14:textId="77777777" w:rsidR="00385CFB" w:rsidRPr="00593AB7" w:rsidRDefault="00000000">
      <w:pPr>
        <w:pStyle w:val="Heading3"/>
        <w:rPr>
          <w:rFonts w:ascii="Avenir Book" w:hAnsi="Avenir Book"/>
        </w:rPr>
      </w:pPr>
      <w:bookmarkStart w:id="11" w:name="c.-post-obbba-landscape"/>
      <w:bookmarkEnd w:id="10"/>
      <w:r w:rsidRPr="00593AB7">
        <w:rPr>
          <w:rFonts w:ascii="Avenir Book" w:hAnsi="Avenir Book"/>
        </w:rPr>
        <w:lastRenderedPageBreak/>
        <w:t>C. Post-OBBBA Landscape</w:t>
      </w:r>
    </w:p>
    <w:p w14:paraId="54816E52" w14:textId="77777777" w:rsidR="00385CFB" w:rsidRPr="00593AB7" w:rsidRDefault="00000000">
      <w:pPr>
        <w:pStyle w:val="FirstParagraph"/>
        <w:rPr>
          <w:rFonts w:ascii="Avenir Book" w:hAnsi="Avenir Book"/>
        </w:rPr>
      </w:pPr>
      <w:r w:rsidRPr="00593AB7">
        <w:rPr>
          <w:rFonts w:ascii="Avenir Book" w:hAnsi="Avenir Book"/>
        </w:rPr>
        <w:t>On July 4, 2025, President Trump signed the One Big Beautiful Bill Act (OBBBA, P.L. 119-21) into law. The OBBBA made the QOZ program permanent and introduced significant modifications:</w:t>
      </w:r>
    </w:p>
    <w:p w14:paraId="04721CEE" w14:textId="77777777" w:rsidR="00385CFB" w:rsidRPr="00593AB7" w:rsidRDefault="00000000">
      <w:pPr>
        <w:pStyle w:val="BodyText"/>
        <w:rPr>
          <w:rFonts w:ascii="Avenir Book" w:hAnsi="Avenir Book"/>
        </w:rPr>
      </w:pPr>
      <w:r w:rsidRPr="00593AB7">
        <w:rPr>
          <w:rFonts w:ascii="Avenir Book" w:hAnsi="Avenir Book"/>
          <w:b/>
          <w:bCs/>
        </w:rPr>
        <w:t>For New Investments (post-December 31, 2026):</w:t>
      </w:r>
      <w:r w:rsidRPr="00593AB7">
        <w:rPr>
          <w:rFonts w:ascii="Avenir Book" w:hAnsi="Avenir Book"/>
        </w:rPr>
        <w:t xml:space="preserve"> - Deferral period becomes a rolling 5-year window from the date of investment (rather than the fixed 2026 date) - 10% basis step-up after 5 years retained - The additional 5% step-up at 7 years is </w:t>
      </w:r>
      <w:r w:rsidRPr="00593AB7">
        <w:rPr>
          <w:rFonts w:ascii="Avenir Book" w:hAnsi="Avenir Book"/>
          <w:b/>
          <w:bCs/>
        </w:rPr>
        <w:t>eliminated</w:t>
      </w:r>
      <w:r w:rsidRPr="00593AB7">
        <w:rPr>
          <w:rFonts w:ascii="Avenir Book" w:hAnsi="Avenir Book"/>
        </w:rPr>
        <w:t xml:space="preserve"> - 10-year full exclusion of appreciation retained</w:t>
      </w:r>
    </w:p>
    <w:p w14:paraId="28CC8179" w14:textId="77777777" w:rsidR="00385CFB" w:rsidRPr="00593AB7" w:rsidRDefault="00000000">
      <w:pPr>
        <w:pStyle w:val="BodyText"/>
        <w:rPr>
          <w:rFonts w:ascii="Avenir Book" w:hAnsi="Avenir Book"/>
        </w:rPr>
      </w:pPr>
      <w:r w:rsidRPr="00593AB7">
        <w:rPr>
          <w:rFonts w:ascii="Avenir Book" w:hAnsi="Avenir Book"/>
          <w:b/>
          <w:bCs/>
        </w:rPr>
        <w:t>For Rural Qualified Opportunity Funds (QROFs):</w:t>
      </w:r>
      <w:r w:rsidRPr="00593AB7">
        <w:rPr>
          <w:rFonts w:ascii="Avenir Book" w:hAnsi="Avenir Book"/>
        </w:rPr>
        <w:t xml:space="preserve"> - Enhanced 30% basis step-up after 5 years for investments in rural census tracts - At least 33% of newly designated OZs must be rural</w:t>
      </w:r>
    </w:p>
    <w:p w14:paraId="488FBC79" w14:textId="77777777" w:rsidR="00385CFB" w:rsidRPr="00593AB7" w:rsidRDefault="00000000">
      <w:pPr>
        <w:pStyle w:val="BodyText"/>
        <w:rPr>
          <w:rFonts w:ascii="Avenir Book" w:hAnsi="Avenir Book"/>
        </w:rPr>
      </w:pPr>
      <w:r w:rsidRPr="00593AB7">
        <w:rPr>
          <w:rFonts w:ascii="Avenir Book" w:hAnsi="Avenir Book"/>
          <w:b/>
          <w:bCs/>
        </w:rPr>
        <w:t>For Existing Investments (pre-December 31, 2026):</w:t>
      </w:r>
      <w:r w:rsidRPr="00593AB7">
        <w:rPr>
          <w:rFonts w:ascii="Avenir Book" w:hAnsi="Avenir Book"/>
        </w:rPr>
        <w:t xml:space="preserve"> - </w:t>
      </w:r>
      <w:r w:rsidRPr="00593AB7">
        <w:rPr>
          <w:rFonts w:ascii="Avenir Book" w:hAnsi="Avenir Book"/>
          <w:b/>
          <w:bCs/>
        </w:rPr>
        <w:t>The December 31, 2026 deadline is unchanged.</w:t>
      </w:r>
      <w:r w:rsidRPr="00593AB7">
        <w:rPr>
          <w:rFonts w:ascii="Avenir Book" w:hAnsi="Avenir Book"/>
        </w:rPr>
        <w:t xml:space="preserve"> Existing investors still face mandatory recognition on that date. - Existing investments still follow the original basis step-up schedule</w:t>
      </w:r>
    </w:p>
    <w:p w14:paraId="4D3E4CAA" w14:textId="77777777" w:rsidR="00385CFB" w:rsidRPr="00593AB7" w:rsidRDefault="00000000">
      <w:pPr>
        <w:pStyle w:val="BodyText"/>
        <w:rPr>
          <w:rFonts w:ascii="Avenir Book" w:hAnsi="Avenir Book"/>
        </w:rPr>
      </w:pPr>
      <w:r w:rsidRPr="00593AB7">
        <w:rPr>
          <w:rFonts w:ascii="Avenir Book" w:hAnsi="Avenir Book"/>
          <w:b/>
          <w:bCs/>
        </w:rPr>
        <w:t>New Reporting Requirements:</w:t>
      </w:r>
      <w:r w:rsidRPr="00593AB7">
        <w:rPr>
          <w:rFonts w:ascii="Avenir Book" w:hAnsi="Avenir Book"/>
        </w:rPr>
        <w:t xml:space="preserve"> - QOFs must report asset types, residential units, total asset values, employee counts, and census tract locations - Penalties for non-compliance: up to $10,000 per return ($50,000 for funds with over $10M in assets)</w:t>
      </w:r>
    </w:p>
    <w:p w14:paraId="6A10065F" w14:textId="77777777" w:rsidR="00385CFB" w:rsidRPr="00593AB7" w:rsidRDefault="00000000">
      <w:pPr>
        <w:pStyle w:val="BodyText"/>
        <w:rPr>
          <w:rFonts w:ascii="Avenir Book" w:hAnsi="Avenir Book"/>
        </w:rPr>
      </w:pPr>
      <w:r w:rsidRPr="00593AB7">
        <w:rPr>
          <w:rFonts w:ascii="Avenir Book" w:hAnsi="Avenir Book"/>
          <w:b/>
          <w:bCs/>
        </w:rPr>
        <w:t>Bottom line for divorce practitioners:</w:t>
      </w:r>
      <w:r w:rsidRPr="00593AB7">
        <w:rPr>
          <w:rFonts w:ascii="Avenir Book" w:hAnsi="Avenir Book"/>
        </w:rPr>
        <w:t xml:space="preserve"> The OBBBA does not rescue existing QOF investors from the 2026 deadline. If your client invested before 2027, the original rules apply.</w:t>
      </w:r>
    </w:p>
    <w:p w14:paraId="03D16AF1" w14:textId="77777777" w:rsidR="00385CFB" w:rsidRPr="00593AB7" w:rsidRDefault="00AF0257">
      <w:pPr>
        <w:rPr>
          <w:rFonts w:ascii="Avenir Book" w:hAnsi="Avenir Book"/>
        </w:rPr>
      </w:pPr>
      <w:r w:rsidRPr="00AF0257">
        <w:rPr>
          <w:rFonts w:ascii="Avenir Book" w:hAnsi="Avenir Book"/>
          <w:noProof/>
        </w:rPr>
        <w:pict w14:anchorId="25056935">
          <v:rect id="_x0000_i1038" alt="" style="width:468pt;height:.05pt;mso-width-percent:0;mso-height-percent:0;mso-width-percent:0;mso-height-percent:0" o:hralign="center" o:hrstd="t" o:hr="t"/>
        </w:pict>
      </w:r>
    </w:p>
    <w:p w14:paraId="14005FC4" w14:textId="77777777" w:rsidR="00385CFB" w:rsidRPr="00593AB7" w:rsidRDefault="00000000">
      <w:pPr>
        <w:pStyle w:val="Heading2"/>
        <w:rPr>
          <w:rFonts w:ascii="Avenir Book" w:hAnsi="Avenir Book"/>
        </w:rPr>
      </w:pPr>
      <w:bookmarkStart w:id="12" w:name="X1d27db1b2feb7bbe9092984f26ce683d84377af"/>
      <w:bookmarkEnd w:id="8"/>
      <w:bookmarkEnd w:id="11"/>
      <w:r w:rsidRPr="00593AB7">
        <w:rPr>
          <w:rFonts w:ascii="Avenir Book" w:hAnsi="Avenir Book"/>
        </w:rPr>
        <w:t>IV. QOZ and Divorce: The IRC 1041 / 1400Z-2 Collision</w:t>
      </w:r>
    </w:p>
    <w:p w14:paraId="6D66AF3A" w14:textId="77777777" w:rsidR="00385CFB" w:rsidRPr="00593AB7" w:rsidRDefault="00000000">
      <w:pPr>
        <w:pStyle w:val="FirstParagraph"/>
        <w:rPr>
          <w:rFonts w:ascii="Avenir Book" w:hAnsi="Avenir Book"/>
        </w:rPr>
      </w:pPr>
      <w:r w:rsidRPr="00593AB7">
        <w:rPr>
          <w:rFonts w:ascii="Avenir Book" w:hAnsi="Avenir Book"/>
        </w:rPr>
        <w:t>This is the heart of the matter — and the section most family law practitioners have never encountered.</w:t>
      </w:r>
    </w:p>
    <w:p w14:paraId="175D39C9" w14:textId="77777777" w:rsidR="00385CFB" w:rsidRPr="00593AB7" w:rsidRDefault="00000000">
      <w:pPr>
        <w:pStyle w:val="Heading3"/>
        <w:rPr>
          <w:rFonts w:ascii="Avenir Book" w:hAnsi="Avenir Book"/>
        </w:rPr>
      </w:pPr>
      <w:bookmarkStart w:id="13" w:name="a.-the-general-rule-irc-1041"/>
      <w:r w:rsidRPr="00593AB7">
        <w:rPr>
          <w:rFonts w:ascii="Avenir Book" w:hAnsi="Avenir Book"/>
        </w:rPr>
        <w:t>A. The General Rule: IRC 1041</w:t>
      </w:r>
    </w:p>
    <w:p w14:paraId="6E7E9548" w14:textId="77777777" w:rsidR="00385CFB" w:rsidRPr="00593AB7" w:rsidRDefault="00000000">
      <w:pPr>
        <w:pStyle w:val="FirstParagraph"/>
        <w:rPr>
          <w:rFonts w:ascii="Avenir Book" w:hAnsi="Avenir Book"/>
        </w:rPr>
      </w:pPr>
      <w:r w:rsidRPr="00593AB7">
        <w:rPr>
          <w:rFonts w:ascii="Avenir Book" w:hAnsi="Avenir Book"/>
        </w:rPr>
        <w:t>IRC Section 1041 provides that no gain or loss is recognized on a transfer of property from an individual to: - A spouse, or - A former spouse, if the transfer is incident to divorce</w:t>
      </w:r>
    </w:p>
    <w:p w14:paraId="0931CD04" w14:textId="77777777" w:rsidR="00385CFB" w:rsidRPr="00593AB7" w:rsidRDefault="00000000">
      <w:pPr>
        <w:pStyle w:val="BodyText"/>
        <w:rPr>
          <w:rFonts w:ascii="Avenir Book" w:hAnsi="Avenir Book"/>
        </w:rPr>
      </w:pPr>
      <w:r w:rsidRPr="00593AB7">
        <w:rPr>
          <w:rFonts w:ascii="Avenir Book" w:hAnsi="Avenir Book"/>
        </w:rPr>
        <w:t>The transferee takes the transferor’s adjusted basis in the property (a carryover basis), and the transfer is treated as a gift for income tax purposes. IRC 1041(b). This provision has been the bedrock of tax-free property division in divorce since its enactment in 1984.</w:t>
      </w:r>
    </w:p>
    <w:p w14:paraId="5692CE78" w14:textId="77777777" w:rsidR="00385CFB" w:rsidRPr="00593AB7" w:rsidRDefault="00000000">
      <w:pPr>
        <w:pStyle w:val="BodyText"/>
        <w:rPr>
          <w:rFonts w:ascii="Avenir Book" w:hAnsi="Avenir Book"/>
        </w:rPr>
      </w:pPr>
      <w:r w:rsidRPr="00593AB7">
        <w:rPr>
          <w:rFonts w:ascii="Avenir Book" w:hAnsi="Avenir Book"/>
          <w:b/>
          <w:bCs/>
        </w:rPr>
        <w:lastRenderedPageBreak/>
        <w:t>Family law practitioners are conditioned to assume that property can be transferred between divorcing spouses without triggering tax.</w:t>
      </w:r>
      <w:r w:rsidRPr="00593AB7">
        <w:rPr>
          <w:rFonts w:ascii="Avenir Book" w:hAnsi="Avenir Book"/>
        </w:rPr>
        <w:t xml:space="preserve"> For most assets, this is correct.</w:t>
      </w:r>
    </w:p>
    <w:p w14:paraId="5907BE63" w14:textId="77777777" w:rsidR="00385CFB" w:rsidRPr="00593AB7" w:rsidRDefault="00000000">
      <w:pPr>
        <w:pStyle w:val="BodyText"/>
        <w:rPr>
          <w:rFonts w:ascii="Avenir Book" w:hAnsi="Avenir Book"/>
        </w:rPr>
      </w:pPr>
      <w:r w:rsidRPr="00593AB7">
        <w:rPr>
          <w:rFonts w:ascii="Avenir Book" w:hAnsi="Avenir Book"/>
          <w:b/>
          <w:bCs/>
        </w:rPr>
        <w:t>For QOF interests, it is wrong.</w:t>
      </w:r>
    </w:p>
    <w:p w14:paraId="191FD248" w14:textId="77777777" w:rsidR="00385CFB" w:rsidRPr="00593AB7" w:rsidRDefault="00000000">
      <w:pPr>
        <w:pStyle w:val="Heading3"/>
        <w:rPr>
          <w:rFonts w:ascii="Avenir Book" w:hAnsi="Avenir Book"/>
        </w:rPr>
      </w:pPr>
      <w:bookmarkStart w:id="14" w:name="X8e006ff93644abde23992b4baff3cc3f8671427"/>
      <w:bookmarkEnd w:id="13"/>
      <w:r w:rsidRPr="00593AB7">
        <w:rPr>
          <w:rFonts w:ascii="Avenir Book" w:hAnsi="Avenir Book"/>
        </w:rPr>
        <w:t>B. The Exception: QOF Transfers Are Inclusion Events</w:t>
      </w:r>
    </w:p>
    <w:p w14:paraId="74D2C05C" w14:textId="77777777" w:rsidR="00385CFB" w:rsidRPr="00593AB7" w:rsidRDefault="00000000">
      <w:pPr>
        <w:pStyle w:val="FirstParagraph"/>
        <w:rPr>
          <w:rFonts w:ascii="Avenir Book" w:hAnsi="Avenir Book"/>
        </w:rPr>
      </w:pPr>
      <w:r w:rsidRPr="00593AB7">
        <w:rPr>
          <w:rFonts w:ascii="Avenir Book" w:hAnsi="Avenir Book"/>
        </w:rPr>
        <w:t>Treasury Regulation Section 1.1400Z2(b)-1(c) defines “inclusion events” — transactions that trigger recognition of the deferred gain before December 31, 2026. The regulation provides that:</w:t>
      </w:r>
    </w:p>
    <w:p w14:paraId="542A9011" w14:textId="77777777" w:rsidR="00385CFB" w:rsidRPr="00593AB7" w:rsidRDefault="00000000">
      <w:pPr>
        <w:pStyle w:val="BlockText"/>
        <w:rPr>
          <w:rFonts w:ascii="Avenir Book" w:hAnsi="Avenir Book"/>
        </w:rPr>
      </w:pPr>
      <w:r w:rsidRPr="00593AB7">
        <w:rPr>
          <w:rFonts w:ascii="Avenir Book" w:hAnsi="Avenir Book"/>
        </w:rPr>
        <w:t xml:space="preserve">A transfer of a qualifying investment in a QOF to a spouse pursuant to a divorce decree </w:t>
      </w:r>
      <w:r w:rsidRPr="00593AB7">
        <w:rPr>
          <w:rFonts w:ascii="Avenir Book" w:hAnsi="Avenir Book"/>
          <w:b/>
          <w:bCs/>
        </w:rPr>
        <w:t>is an inclusion event</w:t>
      </w:r>
      <w:r w:rsidRPr="00593AB7">
        <w:rPr>
          <w:rFonts w:ascii="Avenir Book" w:hAnsi="Avenir Book"/>
        </w:rPr>
        <w:t>, which ends the deferral period.</w:t>
      </w:r>
    </w:p>
    <w:p w14:paraId="7FE5C5BF" w14:textId="77777777" w:rsidR="00385CFB" w:rsidRPr="00593AB7" w:rsidRDefault="00000000">
      <w:pPr>
        <w:pStyle w:val="FirstParagraph"/>
        <w:rPr>
          <w:rFonts w:ascii="Avenir Book" w:hAnsi="Avenir Book"/>
        </w:rPr>
      </w:pPr>
      <w:r w:rsidRPr="00593AB7">
        <w:rPr>
          <w:rFonts w:ascii="Avenir Book" w:hAnsi="Avenir Book"/>
        </w:rPr>
        <w:t>This is explicitly confirmed in the IRS Opportunity Zone FAQ (Q&amp;A #38 and related guidance), which states that when the investor transfers a QOF interest to a spouse in divorce:</w:t>
      </w:r>
    </w:p>
    <w:p w14:paraId="2CE02DF8" w14:textId="77777777" w:rsidR="00385CFB" w:rsidRPr="00593AB7" w:rsidRDefault="00000000">
      <w:pPr>
        <w:pStyle w:val="Compact"/>
        <w:numPr>
          <w:ilvl w:val="0"/>
          <w:numId w:val="7"/>
        </w:numPr>
        <w:rPr>
          <w:rFonts w:ascii="Avenir Book" w:hAnsi="Avenir Book"/>
        </w:rPr>
      </w:pPr>
      <w:r w:rsidRPr="00593AB7">
        <w:rPr>
          <w:rFonts w:ascii="Avenir Book" w:hAnsi="Avenir Book"/>
        </w:rPr>
        <w:t>The deferral period ends</w:t>
      </w:r>
    </w:p>
    <w:p w14:paraId="2F50470E" w14:textId="77777777" w:rsidR="00385CFB" w:rsidRPr="00593AB7" w:rsidRDefault="00000000">
      <w:pPr>
        <w:pStyle w:val="Compact"/>
        <w:numPr>
          <w:ilvl w:val="0"/>
          <w:numId w:val="7"/>
        </w:numPr>
        <w:rPr>
          <w:rFonts w:ascii="Avenir Book" w:hAnsi="Avenir Book"/>
        </w:rPr>
      </w:pPr>
      <w:r w:rsidRPr="00593AB7">
        <w:rPr>
          <w:rFonts w:ascii="Avenir Book" w:hAnsi="Avenir Book"/>
        </w:rPr>
        <w:t>The investor must report the deferred gain on their tax return for the year of transfer</w:t>
      </w:r>
    </w:p>
    <w:p w14:paraId="35C2B443" w14:textId="77777777" w:rsidR="00385CFB" w:rsidRPr="00593AB7" w:rsidRDefault="00000000">
      <w:pPr>
        <w:pStyle w:val="Compact"/>
        <w:numPr>
          <w:ilvl w:val="0"/>
          <w:numId w:val="7"/>
        </w:numPr>
        <w:rPr>
          <w:rFonts w:ascii="Avenir Book" w:hAnsi="Avenir Book"/>
        </w:rPr>
      </w:pPr>
      <w:r w:rsidRPr="00593AB7">
        <w:rPr>
          <w:rFonts w:ascii="Avenir Book" w:hAnsi="Avenir Book"/>
        </w:rPr>
        <w:t xml:space="preserve">The transferee spouse receives a </w:t>
      </w:r>
      <w:r w:rsidRPr="00593AB7">
        <w:rPr>
          <w:rFonts w:ascii="Avenir Book" w:hAnsi="Avenir Book"/>
          <w:b/>
          <w:bCs/>
        </w:rPr>
        <w:t>non-qualifying investment</w:t>
      </w:r>
      <w:r w:rsidRPr="00593AB7">
        <w:rPr>
          <w:rFonts w:ascii="Avenir Book" w:hAnsi="Avenir Book"/>
        </w:rPr>
        <w:t xml:space="preserve"> in the QOF</w:t>
      </w:r>
    </w:p>
    <w:p w14:paraId="098A2F75" w14:textId="77777777" w:rsidR="00385CFB" w:rsidRPr="00593AB7" w:rsidRDefault="00000000">
      <w:pPr>
        <w:pStyle w:val="FirstParagraph"/>
        <w:rPr>
          <w:rFonts w:ascii="Avenir Book" w:hAnsi="Avenir Book"/>
        </w:rPr>
      </w:pPr>
      <w:r w:rsidRPr="00593AB7">
        <w:rPr>
          <w:rFonts w:ascii="Avenir Book" w:hAnsi="Avenir Book"/>
          <w:b/>
          <w:bCs/>
        </w:rPr>
        <w:t>Read that last point again.</w:t>
      </w:r>
      <w:r w:rsidRPr="00593AB7">
        <w:rPr>
          <w:rFonts w:ascii="Avenir Book" w:hAnsi="Avenir Book"/>
        </w:rPr>
        <w:t xml:space="preserve"> The transferee spouse does not receive a QOF interest with deferred gain characteristics. They receive a non-qualifying investment. This means:</w:t>
      </w:r>
    </w:p>
    <w:p w14:paraId="154B4910" w14:textId="77777777" w:rsidR="00385CFB" w:rsidRPr="00593AB7" w:rsidRDefault="00000000">
      <w:pPr>
        <w:pStyle w:val="Compact"/>
        <w:numPr>
          <w:ilvl w:val="0"/>
          <w:numId w:val="8"/>
        </w:numPr>
        <w:rPr>
          <w:rFonts w:ascii="Avenir Book" w:hAnsi="Avenir Book"/>
        </w:rPr>
      </w:pPr>
      <w:r w:rsidRPr="00593AB7">
        <w:rPr>
          <w:rFonts w:ascii="Avenir Book" w:hAnsi="Avenir Book"/>
        </w:rPr>
        <w:t>The transferee spouse cannot benefit from any remaining basis step-ups</w:t>
      </w:r>
    </w:p>
    <w:p w14:paraId="043EAF13" w14:textId="77777777" w:rsidR="00385CFB" w:rsidRPr="00593AB7" w:rsidRDefault="00000000">
      <w:pPr>
        <w:pStyle w:val="Compact"/>
        <w:numPr>
          <w:ilvl w:val="0"/>
          <w:numId w:val="8"/>
        </w:numPr>
        <w:rPr>
          <w:rFonts w:ascii="Avenir Book" w:hAnsi="Avenir Book"/>
        </w:rPr>
      </w:pPr>
      <w:r w:rsidRPr="00593AB7">
        <w:rPr>
          <w:rFonts w:ascii="Avenir Book" w:hAnsi="Avenir Book"/>
        </w:rPr>
        <w:t>The transferee spouse cannot elect the 10-year FMV exclusion</w:t>
      </w:r>
    </w:p>
    <w:p w14:paraId="73CF3195" w14:textId="77777777" w:rsidR="00385CFB" w:rsidRPr="00593AB7" w:rsidRDefault="00000000">
      <w:pPr>
        <w:pStyle w:val="Compact"/>
        <w:numPr>
          <w:ilvl w:val="0"/>
          <w:numId w:val="8"/>
        </w:numPr>
        <w:rPr>
          <w:rFonts w:ascii="Avenir Book" w:hAnsi="Avenir Book"/>
        </w:rPr>
      </w:pPr>
      <w:r w:rsidRPr="00593AB7">
        <w:rPr>
          <w:rFonts w:ascii="Avenir Book" w:hAnsi="Avenir Book"/>
        </w:rPr>
        <w:t>The original investor bears the full tax burden of the deferred gain recognition</w:t>
      </w:r>
    </w:p>
    <w:p w14:paraId="6EAE1E7B" w14:textId="77777777" w:rsidR="00385CFB" w:rsidRPr="00593AB7" w:rsidRDefault="00000000">
      <w:pPr>
        <w:pStyle w:val="Compact"/>
        <w:numPr>
          <w:ilvl w:val="0"/>
          <w:numId w:val="8"/>
        </w:numPr>
        <w:rPr>
          <w:rFonts w:ascii="Avenir Book" w:hAnsi="Avenir Book"/>
        </w:rPr>
      </w:pPr>
      <w:r w:rsidRPr="00593AB7">
        <w:rPr>
          <w:rFonts w:ascii="Avenir Book" w:hAnsi="Avenir Book"/>
        </w:rPr>
        <w:t>The transferee’s basis in the received interest equals its fair market value at the time of transfer (since the gain has been recognized)</w:t>
      </w:r>
    </w:p>
    <w:p w14:paraId="28D4508B" w14:textId="77777777" w:rsidR="00385CFB" w:rsidRPr="00593AB7" w:rsidRDefault="00000000">
      <w:pPr>
        <w:pStyle w:val="Heading3"/>
        <w:rPr>
          <w:rFonts w:ascii="Avenir Book" w:hAnsi="Avenir Book"/>
        </w:rPr>
      </w:pPr>
      <w:bookmarkStart w:id="15" w:name="c.-why-irc-1041-doesnt-override-1400z-2"/>
      <w:bookmarkEnd w:id="14"/>
      <w:r w:rsidRPr="00593AB7">
        <w:rPr>
          <w:rFonts w:ascii="Avenir Book" w:hAnsi="Avenir Book"/>
        </w:rPr>
        <w:t>C. Why IRC 1041 Doesn’t Override 1400Z-2</w:t>
      </w:r>
    </w:p>
    <w:p w14:paraId="7422A1B6" w14:textId="77777777" w:rsidR="00385CFB" w:rsidRPr="00593AB7" w:rsidRDefault="00000000">
      <w:pPr>
        <w:pStyle w:val="FirstParagraph"/>
        <w:rPr>
          <w:rFonts w:ascii="Avenir Book" w:hAnsi="Avenir Book"/>
        </w:rPr>
      </w:pPr>
      <w:r w:rsidRPr="00593AB7">
        <w:rPr>
          <w:rFonts w:ascii="Avenir Book" w:hAnsi="Avenir Book"/>
        </w:rPr>
        <w:t>The Treasury Regulations specifically carved out QOF transfers incident to divorce as inclusion events. This is not an oversight — it reflects a deliberate policy determination, one that was actively challenged and ultimately upheld.</w:t>
      </w:r>
    </w:p>
    <w:p w14:paraId="6FA2AC50" w14:textId="77777777" w:rsidR="00385CFB" w:rsidRPr="00593AB7" w:rsidRDefault="00000000">
      <w:pPr>
        <w:pStyle w:val="BodyText"/>
        <w:rPr>
          <w:rFonts w:ascii="Avenir Book" w:hAnsi="Avenir Book"/>
        </w:rPr>
      </w:pPr>
      <w:r w:rsidRPr="00593AB7">
        <w:rPr>
          <w:rFonts w:ascii="Avenir Book" w:hAnsi="Avenir Book"/>
          <w:b/>
          <w:bCs/>
        </w:rPr>
        <w:t>The ACTEC Challenge</w:t>
      </w:r>
    </w:p>
    <w:p w14:paraId="4EB97A2A" w14:textId="77777777" w:rsidR="00385CFB" w:rsidRPr="00593AB7" w:rsidRDefault="00000000">
      <w:pPr>
        <w:pStyle w:val="BodyText"/>
        <w:rPr>
          <w:rFonts w:ascii="Avenir Book" w:hAnsi="Avenir Book"/>
        </w:rPr>
      </w:pPr>
      <w:r w:rsidRPr="00593AB7">
        <w:rPr>
          <w:rFonts w:ascii="Avenir Book" w:hAnsi="Avenir Book"/>
        </w:rPr>
        <w:t xml:space="preserve">During the notice-and-comment period for the final QOZ regulations, the American College of Trust and Estate Counsel (ACTEC) submitted a formal Comment Letter to Treasury arguing that divorce transfers should </w:t>
      </w:r>
      <w:r w:rsidRPr="00593AB7">
        <w:rPr>
          <w:rFonts w:ascii="Avenir Book" w:hAnsi="Avenir Book"/>
          <w:i/>
          <w:iCs/>
        </w:rPr>
        <w:t>not</w:t>
      </w:r>
      <w:r w:rsidRPr="00593AB7">
        <w:rPr>
          <w:rFonts w:ascii="Avenir Book" w:hAnsi="Avenir Book"/>
        </w:rPr>
        <w:t xml:space="preserve"> be treated as inclusion events. ACTEC’s position:</w:t>
      </w:r>
    </w:p>
    <w:p w14:paraId="3C9075E6" w14:textId="77777777" w:rsidR="00385CFB" w:rsidRPr="00593AB7" w:rsidRDefault="00000000">
      <w:pPr>
        <w:pStyle w:val="Compact"/>
        <w:numPr>
          <w:ilvl w:val="0"/>
          <w:numId w:val="9"/>
        </w:numPr>
        <w:rPr>
          <w:rFonts w:ascii="Avenir Book" w:hAnsi="Avenir Book"/>
        </w:rPr>
      </w:pPr>
      <w:r w:rsidRPr="00593AB7">
        <w:rPr>
          <w:rFonts w:ascii="Avenir Book" w:hAnsi="Avenir Book"/>
        </w:rPr>
        <w:lastRenderedPageBreak/>
        <w:t>The conference report to the TCJA does not indicate Congressional intent to give “sale or exchange” a meaning contrary to its plain statutory language</w:t>
      </w:r>
    </w:p>
    <w:p w14:paraId="0D07CDD4" w14:textId="77777777" w:rsidR="00385CFB" w:rsidRPr="00593AB7" w:rsidRDefault="00000000">
      <w:pPr>
        <w:pStyle w:val="Compact"/>
        <w:numPr>
          <w:ilvl w:val="0"/>
          <w:numId w:val="9"/>
        </w:numPr>
        <w:rPr>
          <w:rFonts w:ascii="Avenir Book" w:hAnsi="Avenir Book"/>
        </w:rPr>
      </w:pPr>
      <w:r w:rsidRPr="00593AB7">
        <w:rPr>
          <w:rFonts w:ascii="Avenir Book" w:hAnsi="Avenir Book"/>
        </w:rPr>
        <w:t>IRC 1041 transfers are not “sales or exchanges” — they are treated as gifts</w:t>
      </w:r>
    </w:p>
    <w:p w14:paraId="7F6FE640" w14:textId="77777777" w:rsidR="00385CFB" w:rsidRPr="00593AB7" w:rsidRDefault="00000000">
      <w:pPr>
        <w:pStyle w:val="Compact"/>
        <w:numPr>
          <w:ilvl w:val="0"/>
          <w:numId w:val="9"/>
        </w:numPr>
        <w:rPr>
          <w:rFonts w:ascii="Avenir Book" w:hAnsi="Avenir Book"/>
        </w:rPr>
      </w:pPr>
      <w:r w:rsidRPr="00593AB7">
        <w:rPr>
          <w:rFonts w:ascii="Avenir Book" w:hAnsi="Avenir Book"/>
        </w:rPr>
        <w:t xml:space="preserve">Treasury should adopt a rule </w:t>
      </w:r>
      <w:r w:rsidRPr="00593AB7">
        <w:rPr>
          <w:rFonts w:ascii="Avenir Book" w:hAnsi="Avenir Book"/>
          <w:i/>
          <w:iCs/>
        </w:rPr>
        <w:t>preventing</w:t>
      </w:r>
      <w:r w:rsidRPr="00593AB7">
        <w:rPr>
          <w:rFonts w:ascii="Avenir Book" w:hAnsi="Avenir Book"/>
        </w:rPr>
        <w:t xml:space="preserve"> Section 1041 transfers from triggering inclusion events</w:t>
      </w:r>
    </w:p>
    <w:p w14:paraId="02E113D9" w14:textId="77777777" w:rsidR="00385CFB" w:rsidRPr="00593AB7" w:rsidRDefault="00000000">
      <w:pPr>
        <w:pStyle w:val="FirstParagraph"/>
        <w:rPr>
          <w:rFonts w:ascii="Avenir Book" w:hAnsi="Avenir Book"/>
        </w:rPr>
      </w:pPr>
      <w:r w:rsidRPr="00593AB7">
        <w:rPr>
          <w:rFonts w:ascii="Avenir Book" w:hAnsi="Avenir Book"/>
          <w:b/>
          <w:bCs/>
        </w:rPr>
        <w:t>Treasury declined to adopt ACTEC’s position.</w:t>
      </w:r>
      <w:r w:rsidRPr="00593AB7">
        <w:rPr>
          <w:rFonts w:ascii="Avenir Book" w:hAnsi="Avenir Book"/>
        </w:rPr>
        <w:t xml:space="preserve"> In the preamble to the final regulations (85 FR 1866, January 13, 2020), Treasury justified its broad reading of disposition events by pointing to the legislative history and the conference report. The divorce-as-inclusion-event rule was finalized as proposed.</w:t>
      </w:r>
    </w:p>
    <w:p w14:paraId="0FC32335" w14:textId="77777777" w:rsidR="00385CFB" w:rsidRPr="00593AB7" w:rsidRDefault="00000000">
      <w:pPr>
        <w:pStyle w:val="BodyText"/>
        <w:rPr>
          <w:rFonts w:ascii="Avenir Book" w:hAnsi="Avenir Book"/>
        </w:rPr>
      </w:pPr>
      <w:r w:rsidRPr="00593AB7">
        <w:rPr>
          <w:rFonts w:ascii="Avenir Book" w:hAnsi="Avenir Book"/>
        </w:rPr>
        <w:t>ACTEC’s legal arguments were substantive, and some tax practitioners believe Treasury overreached. However, no taxpayer has litigated this issue, and the approaching 2026 sunset diminishes the practical significance of a challenge.</w:t>
      </w:r>
    </w:p>
    <w:p w14:paraId="4C2A64A6" w14:textId="77777777" w:rsidR="00385CFB" w:rsidRPr="00593AB7" w:rsidRDefault="00000000">
      <w:pPr>
        <w:pStyle w:val="BodyText"/>
        <w:rPr>
          <w:rFonts w:ascii="Avenir Book" w:hAnsi="Avenir Book"/>
        </w:rPr>
      </w:pPr>
      <w:r w:rsidRPr="00593AB7">
        <w:rPr>
          <w:rFonts w:ascii="Avenir Book" w:hAnsi="Avenir Book"/>
          <w:b/>
          <w:bCs/>
        </w:rPr>
        <w:t>The Death vs. Divorce Asymmetry</w:t>
      </w:r>
    </w:p>
    <w:p w14:paraId="11640E39" w14:textId="77777777" w:rsidR="00385CFB" w:rsidRPr="00593AB7" w:rsidRDefault="00000000">
      <w:pPr>
        <w:pStyle w:val="BodyText"/>
        <w:rPr>
          <w:rFonts w:ascii="Avenir Book" w:hAnsi="Avenir Book"/>
        </w:rPr>
      </w:pPr>
      <w:r w:rsidRPr="00593AB7">
        <w:rPr>
          <w:rFonts w:ascii="Avenir Book" w:hAnsi="Avenir Book"/>
        </w:rPr>
        <w:t>Treasury’s treatment of death and divorce transfers reveals a striking asymmetry:</w:t>
      </w:r>
    </w:p>
    <w:tbl>
      <w:tblPr>
        <w:tblStyle w:val="Table"/>
        <w:tblW w:w="5000" w:type="pct"/>
        <w:tblLayout w:type="fixed"/>
        <w:tblLook w:val="0020" w:firstRow="1" w:lastRow="0" w:firstColumn="0" w:lastColumn="0" w:noHBand="0" w:noVBand="0"/>
      </w:tblPr>
      <w:tblGrid>
        <w:gridCol w:w="2979"/>
        <w:gridCol w:w="3618"/>
        <w:gridCol w:w="2979"/>
      </w:tblGrid>
      <w:tr w:rsidR="00385CFB" w:rsidRPr="00593AB7" w14:paraId="6A759546" w14:textId="77777777" w:rsidTr="00385CFB">
        <w:trPr>
          <w:cnfStyle w:val="100000000000" w:firstRow="1" w:lastRow="0" w:firstColumn="0" w:lastColumn="0" w:oddVBand="0" w:evenVBand="0" w:oddHBand="0" w:evenHBand="0" w:firstRowFirstColumn="0" w:firstRowLastColumn="0" w:lastRowFirstColumn="0" w:lastRowLastColumn="0"/>
          <w:tblHeader/>
        </w:trPr>
        <w:tc>
          <w:tcPr>
            <w:tcW w:w="2464" w:type="dxa"/>
          </w:tcPr>
          <w:p w14:paraId="468252FC" w14:textId="77777777" w:rsidR="00385CFB" w:rsidRPr="00593AB7" w:rsidRDefault="00000000">
            <w:pPr>
              <w:pStyle w:val="Compact"/>
              <w:rPr>
                <w:rFonts w:ascii="Avenir Book" w:hAnsi="Avenir Book"/>
              </w:rPr>
            </w:pPr>
            <w:r w:rsidRPr="00593AB7">
              <w:rPr>
                <w:rFonts w:ascii="Avenir Book" w:hAnsi="Avenir Book"/>
              </w:rPr>
              <w:t>Transfer Type</w:t>
            </w:r>
          </w:p>
        </w:tc>
        <w:tc>
          <w:tcPr>
            <w:tcW w:w="2992" w:type="dxa"/>
          </w:tcPr>
          <w:p w14:paraId="10B662D2" w14:textId="77777777" w:rsidR="00385CFB" w:rsidRPr="00593AB7" w:rsidRDefault="00000000">
            <w:pPr>
              <w:pStyle w:val="Compact"/>
              <w:rPr>
                <w:rFonts w:ascii="Avenir Book" w:hAnsi="Avenir Book"/>
              </w:rPr>
            </w:pPr>
            <w:r w:rsidRPr="00593AB7">
              <w:rPr>
                <w:rFonts w:ascii="Avenir Book" w:hAnsi="Avenir Book"/>
              </w:rPr>
              <w:t>Inclusion Event?</w:t>
            </w:r>
          </w:p>
        </w:tc>
        <w:tc>
          <w:tcPr>
            <w:tcW w:w="2464" w:type="dxa"/>
          </w:tcPr>
          <w:p w14:paraId="3FF9BA87" w14:textId="77777777" w:rsidR="00385CFB" w:rsidRPr="00593AB7" w:rsidRDefault="00000000">
            <w:pPr>
              <w:pStyle w:val="Compact"/>
              <w:rPr>
                <w:rFonts w:ascii="Avenir Book" w:hAnsi="Avenir Book"/>
              </w:rPr>
            </w:pPr>
            <w:r w:rsidRPr="00593AB7">
              <w:rPr>
                <w:rFonts w:ascii="Avenir Book" w:hAnsi="Avenir Book"/>
              </w:rPr>
              <w:t>What Happens</w:t>
            </w:r>
          </w:p>
        </w:tc>
      </w:tr>
      <w:tr w:rsidR="00385CFB" w:rsidRPr="00593AB7" w14:paraId="4820C791" w14:textId="77777777">
        <w:tc>
          <w:tcPr>
            <w:tcW w:w="2464" w:type="dxa"/>
          </w:tcPr>
          <w:p w14:paraId="3BEC7C2A" w14:textId="77777777" w:rsidR="00385CFB" w:rsidRPr="00593AB7" w:rsidRDefault="00000000">
            <w:pPr>
              <w:pStyle w:val="Compact"/>
              <w:rPr>
                <w:rFonts w:ascii="Avenir Book" w:hAnsi="Avenir Book"/>
              </w:rPr>
            </w:pPr>
            <w:r w:rsidRPr="00593AB7">
              <w:rPr>
                <w:rFonts w:ascii="Avenir Book" w:hAnsi="Avenir Book"/>
                <w:b/>
                <w:bCs/>
              </w:rPr>
              <w:t>Death</w:t>
            </w:r>
          </w:p>
        </w:tc>
        <w:tc>
          <w:tcPr>
            <w:tcW w:w="2992" w:type="dxa"/>
          </w:tcPr>
          <w:p w14:paraId="7A643A03" w14:textId="77777777" w:rsidR="00385CFB" w:rsidRPr="00593AB7" w:rsidRDefault="00000000">
            <w:pPr>
              <w:pStyle w:val="Compact"/>
              <w:rPr>
                <w:rFonts w:ascii="Avenir Book" w:hAnsi="Avenir Book"/>
              </w:rPr>
            </w:pPr>
            <w:r w:rsidRPr="00593AB7">
              <w:rPr>
                <w:rFonts w:ascii="Avenir Book" w:hAnsi="Avenir Book"/>
                <w:b/>
                <w:bCs/>
              </w:rPr>
              <w:t>No</w:t>
            </w:r>
          </w:p>
        </w:tc>
        <w:tc>
          <w:tcPr>
            <w:tcW w:w="2464" w:type="dxa"/>
          </w:tcPr>
          <w:p w14:paraId="72126E5D" w14:textId="77777777" w:rsidR="00385CFB" w:rsidRPr="00593AB7" w:rsidRDefault="00000000">
            <w:pPr>
              <w:pStyle w:val="Compact"/>
              <w:rPr>
                <w:rFonts w:ascii="Avenir Book" w:hAnsi="Avenir Book"/>
              </w:rPr>
            </w:pPr>
            <w:r w:rsidRPr="00593AB7">
              <w:rPr>
                <w:rFonts w:ascii="Avenir Book" w:hAnsi="Avenir Book"/>
              </w:rPr>
              <w:t>Deferred gain is recognized on the decedent’s final return; beneficiary does NOT inherit the deferral but receives the asset at stepped-up basis</w:t>
            </w:r>
          </w:p>
        </w:tc>
      </w:tr>
      <w:tr w:rsidR="00385CFB" w:rsidRPr="00593AB7" w14:paraId="360F9DA4" w14:textId="77777777">
        <w:tc>
          <w:tcPr>
            <w:tcW w:w="2464" w:type="dxa"/>
          </w:tcPr>
          <w:p w14:paraId="2C94E12A" w14:textId="77777777" w:rsidR="00385CFB" w:rsidRPr="00593AB7" w:rsidRDefault="00000000">
            <w:pPr>
              <w:pStyle w:val="Compact"/>
              <w:rPr>
                <w:rFonts w:ascii="Avenir Book" w:hAnsi="Avenir Book"/>
              </w:rPr>
            </w:pPr>
            <w:r w:rsidRPr="00593AB7">
              <w:rPr>
                <w:rFonts w:ascii="Avenir Book" w:hAnsi="Avenir Book"/>
                <w:b/>
                <w:bCs/>
              </w:rPr>
              <w:t>Divorce</w:t>
            </w:r>
          </w:p>
        </w:tc>
        <w:tc>
          <w:tcPr>
            <w:tcW w:w="2992" w:type="dxa"/>
          </w:tcPr>
          <w:p w14:paraId="668ED9C7" w14:textId="77777777" w:rsidR="00385CFB" w:rsidRPr="00593AB7" w:rsidRDefault="00000000">
            <w:pPr>
              <w:pStyle w:val="Compact"/>
              <w:rPr>
                <w:rFonts w:ascii="Avenir Book" w:hAnsi="Avenir Book"/>
              </w:rPr>
            </w:pPr>
            <w:r w:rsidRPr="00593AB7">
              <w:rPr>
                <w:rFonts w:ascii="Avenir Book" w:hAnsi="Avenir Book"/>
                <w:b/>
                <w:bCs/>
              </w:rPr>
              <w:t>Yes</w:t>
            </w:r>
          </w:p>
        </w:tc>
        <w:tc>
          <w:tcPr>
            <w:tcW w:w="2464" w:type="dxa"/>
          </w:tcPr>
          <w:p w14:paraId="1145991D" w14:textId="77777777" w:rsidR="00385CFB" w:rsidRPr="00593AB7" w:rsidRDefault="00000000">
            <w:pPr>
              <w:pStyle w:val="Compact"/>
              <w:rPr>
                <w:rFonts w:ascii="Avenir Book" w:hAnsi="Avenir Book"/>
              </w:rPr>
            </w:pPr>
            <w:r w:rsidRPr="00593AB7">
              <w:rPr>
                <w:rFonts w:ascii="Avenir Book" w:hAnsi="Avenir Book"/>
              </w:rPr>
              <w:t>Transferor immediately recognizes deferred gain; transferee receives non-qualifying investment</w:t>
            </w:r>
          </w:p>
        </w:tc>
      </w:tr>
      <w:tr w:rsidR="00385CFB" w:rsidRPr="00593AB7" w14:paraId="4C791B8B" w14:textId="77777777">
        <w:tc>
          <w:tcPr>
            <w:tcW w:w="2464" w:type="dxa"/>
          </w:tcPr>
          <w:p w14:paraId="101F6796" w14:textId="77777777" w:rsidR="00385CFB" w:rsidRPr="00593AB7" w:rsidRDefault="00000000">
            <w:pPr>
              <w:pStyle w:val="Compact"/>
              <w:rPr>
                <w:rFonts w:ascii="Avenir Book" w:hAnsi="Avenir Book"/>
              </w:rPr>
            </w:pPr>
            <w:r w:rsidRPr="00593AB7">
              <w:rPr>
                <w:rFonts w:ascii="Avenir Book" w:hAnsi="Avenir Book"/>
                <w:b/>
                <w:bCs/>
              </w:rPr>
              <w:t>Gift</w:t>
            </w:r>
          </w:p>
        </w:tc>
        <w:tc>
          <w:tcPr>
            <w:tcW w:w="2992" w:type="dxa"/>
          </w:tcPr>
          <w:p w14:paraId="1FD59227" w14:textId="77777777" w:rsidR="00385CFB" w:rsidRPr="00593AB7" w:rsidRDefault="00000000">
            <w:pPr>
              <w:pStyle w:val="Compact"/>
              <w:rPr>
                <w:rFonts w:ascii="Avenir Book" w:hAnsi="Avenir Book"/>
              </w:rPr>
            </w:pPr>
            <w:r w:rsidRPr="00593AB7">
              <w:rPr>
                <w:rFonts w:ascii="Avenir Book" w:hAnsi="Avenir Book"/>
                <w:b/>
                <w:bCs/>
              </w:rPr>
              <w:t>Yes</w:t>
            </w:r>
          </w:p>
        </w:tc>
        <w:tc>
          <w:tcPr>
            <w:tcW w:w="2464" w:type="dxa"/>
          </w:tcPr>
          <w:p w14:paraId="5F549F88" w14:textId="77777777" w:rsidR="00385CFB" w:rsidRPr="00593AB7" w:rsidRDefault="00000000">
            <w:pPr>
              <w:pStyle w:val="Compact"/>
              <w:rPr>
                <w:rFonts w:ascii="Avenir Book" w:hAnsi="Avenir Book"/>
              </w:rPr>
            </w:pPr>
            <w:r w:rsidRPr="00593AB7">
              <w:rPr>
                <w:rFonts w:ascii="Avenir Book" w:hAnsi="Avenir Book"/>
              </w:rPr>
              <w:t>Same as divorce — transferor recognizes deferred gain</w:t>
            </w:r>
          </w:p>
        </w:tc>
      </w:tr>
    </w:tbl>
    <w:p w14:paraId="5D2275FE" w14:textId="77777777" w:rsidR="00385CFB" w:rsidRPr="00593AB7" w:rsidRDefault="00000000">
      <w:pPr>
        <w:pStyle w:val="BodyText"/>
        <w:rPr>
          <w:rFonts w:ascii="Avenir Book" w:hAnsi="Avenir Book"/>
        </w:rPr>
      </w:pPr>
      <w:r w:rsidRPr="00593AB7">
        <w:rPr>
          <w:rFonts w:ascii="Avenir Book" w:hAnsi="Avenir Book"/>
        </w:rPr>
        <w:t>The rationale for the asymmetry: at death, IRC 691 (income in respect of a decedent) provides an enforcement mechanism — the deferred gain is captured on the final return. For divorce and gift transfers, Treasury saw no analogous mechanism to ensure the gain would eventually be taxed, so it chose immediate recognition.</w:t>
      </w:r>
    </w:p>
    <w:p w14:paraId="0E156A97" w14:textId="77777777" w:rsidR="00385CFB" w:rsidRPr="00593AB7" w:rsidRDefault="00000000">
      <w:pPr>
        <w:pStyle w:val="BodyText"/>
        <w:rPr>
          <w:rFonts w:ascii="Avenir Book" w:hAnsi="Avenir Book"/>
        </w:rPr>
      </w:pPr>
      <w:r w:rsidRPr="00593AB7">
        <w:rPr>
          <w:rFonts w:ascii="Avenir Book" w:hAnsi="Avenir Book"/>
          <w:b/>
          <w:bCs/>
        </w:rPr>
        <w:t>Policy Justifications (Treasury’s reasoning):</w:t>
      </w:r>
    </w:p>
    <w:p w14:paraId="66A6EA1C" w14:textId="77777777" w:rsidR="00385CFB" w:rsidRPr="00593AB7" w:rsidRDefault="00000000">
      <w:pPr>
        <w:numPr>
          <w:ilvl w:val="0"/>
          <w:numId w:val="10"/>
        </w:numPr>
        <w:rPr>
          <w:rFonts w:ascii="Avenir Book" w:hAnsi="Avenir Book"/>
        </w:rPr>
      </w:pPr>
      <w:r w:rsidRPr="00593AB7">
        <w:rPr>
          <w:rFonts w:ascii="Avenir Book" w:hAnsi="Avenir Book"/>
          <w:b/>
          <w:bCs/>
        </w:rPr>
        <w:lastRenderedPageBreak/>
        <w:t>Specificity</w:t>
      </w:r>
      <w:r w:rsidRPr="00593AB7">
        <w:rPr>
          <w:rFonts w:ascii="Avenir Book" w:hAnsi="Avenir Book"/>
        </w:rPr>
        <w:t>: IRC 1400Z-2 is a specific, later-enacted provision with its own inclusion event framework. Where a specific provision conflicts with a general provision (IRC 1041), the specific provision controls.</w:t>
      </w:r>
    </w:p>
    <w:p w14:paraId="2C702A69" w14:textId="77777777" w:rsidR="00385CFB" w:rsidRPr="00593AB7" w:rsidRDefault="00000000">
      <w:pPr>
        <w:numPr>
          <w:ilvl w:val="0"/>
          <w:numId w:val="10"/>
        </w:numPr>
        <w:rPr>
          <w:rFonts w:ascii="Avenir Book" w:hAnsi="Avenir Book"/>
        </w:rPr>
      </w:pPr>
      <w:r w:rsidRPr="00593AB7">
        <w:rPr>
          <w:rFonts w:ascii="Avenir Book" w:hAnsi="Avenir Book"/>
          <w:b/>
          <w:bCs/>
        </w:rPr>
        <w:t>Deferral vs. Exclusion</w:t>
      </w:r>
      <w:r w:rsidRPr="00593AB7">
        <w:rPr>
          <w:rFonts w:ascii="Avenir Book" w:hAnsi="Avenir Book"/>
        </w:rPr>
        <w:t>: IRC 1041 provides nonrecognition treatment — it doesn’t eliminate the gain, it defers it to the transferee. But QOZ deferral already involves a deferral mechanism. Allowing 1041 to apply would create a “double deferral” that the statute doesn’t contemplate.</w:t>
      </w:r>
    </w:p>
    <w:p w14:paraId="6617C9BF" w14:textId="77777777" w:rsidR="00385CFB" w:rsidRPr="00593AB7" w:rsidRDefault="00000000">
      <w:pPr>
        <w:numPr>
          <w:ilvl w:val="0"/>
          <w:numId w:val="10"/>
        </w:numPr>
        <w:rPr>
          <w:rFonts w:ascii="Avenir Book" w:hAnsi="Avenir Book"/>
        </w:rPr>
      </w:pPr>
      <w:r w:rsidRPr="00593AB7">
        <w:rPr>
          <w:rFonts w:ascii="Avenir Book" w:hAnsi="Avenir Book"/>
          <w:b/>
          <w:bCs/>
        </w:rPr>
        <w:t>Congressional Intent</w:t>
      </w:r>
      <w:r w:rsidRPr="00593AB7">
        <w:rPr>
          <w:rFonts w:ascii="Avenir Book" w:hAnsi="Avenir Book"/>
        </w:rPr>
        <w:t>: The QOZ incentive is designed to encourage investment in distressed communities. The tax benefit is tied to the investment, not to the investor’s marital status. Allowing tax-free transfers would enable gain-shifting strategies that undermine the program’s purpose.</w:t>
      </w:r>
    </w:p>
    <w:p w14:paraId="39A388CB" w14:textId="77777777" w:rsidR="00385CFB" w:rsidRPr="00593AB7" w:rsidRDefault="00000000">
      <w:pPr>
        <w:pStyle w:val="Heading3"/>
        <w:rPr>
          <w:rFonts w:ascii="Avenir Book" w:hAnsi="Avenir Book"/>
        </w:rPr>
      </w:pPr>
      <w:bookmarkStart w:id="16" w:name="d.-practical-implications"/>
      <w:bookmarkEnd w:id="15"/>
      <w:r w:rsidRPr="00593AB7">
        <w:rPr>
          <w:rFonts w:ascii="Avenir Book" w:hAnsi="Avenir Book"/>
        </w:rPr>
        <w:t>D. Practical Implications</w:t>
      </w:r>
    </w:p>
    <w:tbl>
      <w:tblPr>
        <w:tblStyle w:val="Table"/>
        <w:tblW w:w="5000" w:type="pct"/>
        <w:tblLayout w:type="fixed"/>
        <w:tblLook w:val="0020" w:firstRow="1" w:lastRow="0" w:firstColumn="0" w:lastColumn="0" w:noHBand="0" w:noVBand="0"/>
      </w:tblPr>
      <w:tblGrid>
        <w:gridCol w:w="5267"/>
        <w:gridCol w:w="4309"/>
      </w:tblGrid>
      <w:tr w:rsidR="00385CFB" w:rsidRPr="00593AB7" w14:paraId="43D22F53" w14:textId="77777777" w:rsidTr="00385CFB">
        <w:trPr>
          <w:cnfStyle w:val="100000000000" w:firstRow="1" w:lastRow="0" w:firstColumn="0" w:lastColumn="0" w:oddVBand="0" w:evenVBand="0" w:oddHBand="0" w:evenHBand="0" w:firstRowFirstColumn="0" w:firstRowLastColumn="0" w:lastRowFirstColumn="0" w:lastRowLastColumn="0"/>
          <w:tblHeader/>
        </w:trPr>
        <w:tc>
          <w:tcPr>
            <w:tcW w:w="4356" w:type="dxa"/>
          </w:tcPr>
          <w:p w14:paraId="51C39682" w14:textId="77777777" w:rsidR="00385CFB" w:rsidRPr="00593AB7" w:rsidRDefault="00000000">
            <w:pPr>
              <w:pStyle w:val="Compact"/>
              <w:rPr>
                <w:rFonts w:ascii="Avenir Book" w:hAnsi="Avenir Book"/>
              </w:rPr>
            </w:pPr>
            <w:r w:rsidRPr="00593AB7">
              <w:rPr>
                <w:rFonts w:ascii="Avenir Book" w:hAnsi="Avenir Book"/>
              </w:rPr>
              <w:t>If You…</w:t>
            </w:r>
          </w:p>
        </w:tc>
        <w:tc>
          <w:tcPr>
            <w:tcW w:w="3564" w:type="dxa"/>
          </w:tcPr>
          <w:p w14:paraId="5771CCFF" w14:textId="77777777" w:rsidR="00385CFB" w:rsidRPr="00593AB7" w:rsidRDefault="00000000">
            <w:pPr>
              <w:pStyle w:val="Compact"/>
              <w:rPr>
                <w:rFonts w:ascii="Avenir Book" w:hAnsi="Avenir Book"/>
              </w:rPr>
            </w:pPr>
            <w:r w:rsidRPr="00593AB7">
              <w:rPr>
                <w:rFonts w:ascii="Avenir Book" w:hAnsi="Avenir Book"/>
              </w:rPr>
              <w:t>Then…</w:t>
            </w:r>
          </w:p>
        </w:tc>
      </w:tr>
      <w:tr w:rsidR="00385CFB" w:rsidRPr="00593AB7" w14:paraId="39E951C4" w14:textId="77777777">
        <w:tc>
          <w:tcPr>
            <w:tcW w:w="4356" w:type="dxa"/>
          </w:tcPr>
          <w:p w14:paraId="716E5113" w14:textId="77777777" w:rsidR="00385CFB" w:rsidRPr="00593AB7" w:rsidRDefault="00000000">
            <w:pPr>
              <w:pStyle w:val="Compact"/>
              <w:rPr>
                <w:rFonts w:ascii="Avenir Book" w:hAnsi="Avenir Book"/>
              </w:rPr>
            </w:pPr>
            <w:r w:rsidRPr="00593AB7">
              <w:rPr>
                <w:rFonts w:ascii="Avenir Book" w:hAnsi="Avenir Book"/>
              </w:rPr>
              <w:t>Transfer QOF interest to spouse in divorce</w:t>
            </w:r>
          </w:p>
        </w:tc>
        <w:tc>
          <w:tcPr>
            <w:tcW w:w="3564" w:type="dxa"/>
          </w:tcPr>
          <w:p w14:paraId="30294282" w14:textId="77777777" w:rsidR="00385CFB" w:rsidRPr="00593AB7" w:rsidRDefault="00000000">
            <w:pPr>
              <w:pStyle w:val="Compact"/>
              <w:rPr>
                <w:rFonts w:ascii="Avenir Book" w:hAnsi="Avenir Book"/>
              </w:rPr>
            </w:pPr>
            <w:r w:rsidRPr="00593AB7">
              <w:rPr>
                <w:rFonts w:ascii="Avenir Book" w:hAnsi="Avenir Book"/>
              </w:rPr>
              <w:t>Inclusion event — transferor recognizes deferred gain immediately</w:t>
            </w:r>
          </w:p>
        </w:tc>
      </w:tr>
      <w:tr w:rsidR="00385CFB" w:rsidRPr="00593AB7" w14:paraId="2B3F563C" w14:textId="77777777">
        <w:tc>
          <w:tcPr>
            <w:tcW w:w="4356" w:type="dxa"/>
          </w:tcPr>
          <w:p w14:paraId="46F28C31" w14:textId="77777777" w:rsidR="00385CFB" w:rsidRPr="00593AB7" w:rsidRDefault="00000000">
            <w:pPr>
              <w:pStyle w:val="Compact"/>
              <w:rPr>
                <w:rFonts w:ascii="Avenir Book" w:hAnsi="Avenir Book"/>
              </w:rPr>
            </w:pPr>
            <w:r w:rsidRPr="00593AB7">
              <w:rPr>
                <w:rFonts w:ascii="Avenir Book" w:hAnsi="Avenir Book"/>
              </w:rPr>
              <w:t>Sell QOF interest to fund settlement</w:t>
            </w:r>
          </w:p>
        </w:tc>
        <w:tc>
          <w:tcPr>
            <w:tcW w:w="3564" w:type="dxa"/>
          </w:tcPr>
          <w:p w14:paraId="61F91249" w14:textId="77777777" w:rsidR="00385CFB" w:rsidRPr="00593AB7" w:rsidRDefault="00000000">
            <w:pPr>
              <w:pStyle w:val="Compact"/>
              <w:rPr>
                <w:rFonts w:ascii="Avenir Book" w:hAnsi="Avenir Book"/>
              </w:rPr>
            </w:pPr>
            <w:r w:rsidRPr="00593AB7">
              <w:rPr>
                <w:rFonts w:ascii="Avenir Book" w:hAnsi="Avenir Book"/>
              </w:rPr>
              <w:t>Inclusion event — seller recognizes deferred gain</w:t>
            </w:r>
          </w:p>
        </w:tc>
      </w:tr>
      <w:tr w:rsidR="00385CFB" w:rsidRPr="00593AB7" w14:paraId="52999677" w14:textId="77777777">
        <w:tc>
          <w:tcPr>
            <w:tcW w:w="4356" w:type="dxa"/>
          </w:tcPr>
          <w:p w14:paraId="37DBFBDD" w14:textId="77777777" w:rsidR="00385CFB" w:rsidRPr="00593AB7" w:rsidRDefault="00000000">
            <w:pPr>
              <w:pStyle w:val="Compact"/>
              <w:rPr>
                <w:rFonts w:ascii="Avenir Book" w:hAnsi="Avenir Book"/>
              </w:rPr>
            </w:pPr>
            <w:r w:rsidRPr="00593AB7">
              <w:rPr>
                <w:rFonts w:ascii="Avenir Book" w:hAnsi="Avenir Book"/>
              </w:rPr>
              <w:t>Hold QOF interest through divorce, keep it</w:t>
            </w:r>
          </w:p>
        </w:tc>
        <w:tc>
          <w:tcPr>
            <w:tcW w:w="3564" w:type="dxa"/>
          </w:tcPr>
          <w:p w14:paraId="0D5A0C61" w14:textId="77777777" w:rsidR="00385CFB" w:rsidRPr="00593AB7" w:rsidRDefault="00000000">
            <w:pPr>
              <w:pStyle w:val="Compact"/>
              <w:rPr>
                <w:rFonts w:ascii="Avenir Book" w:hAnsi="Avenir Book"/>
              </w:rPr>
            </w:pPr>
            <w:r w:rsidRPr="00593AB7">
              <w:rPr>
                <w:rFonts w:ascii="Avenir Book" w:hAnsi="Avenir Book"/>
              </w:rPr>
              <w:t>No inclusion event — gain still deferred until 12/31/2026</w:t>
            </w:r>
          </w:p>
        </w:tc>
      </w:tr>
      <w:tr w:rsidR="00385CFB" w:rsidRPr="00593AB7" w14:paraId="025FC918" w14:textId="77777777">
        <w:tc>
          <w:tcPr>
            <w:tcW w:w="4356" w:type="dxa"/>
          </w:tcPr>
          <w:p w14:paraId="692E3A08" w14:textId="77777777" w:rsidR="00385CFB" w:rsidRPr="00593AB7" w:rsidRDefault="00000000">
            <w:pPr>
              <w:pStyle w:val="Compact"/>
              <w:rPr>
                <w:rFonts w:ascii="Avenir Book" w:hAnsi="Avenir Book"/>
              </w:rPr>
            </w:pPr>
            <w:r w:rsidRPr="00593AB7">
              <w:rPr>
                <w:rFonts w:ascii="Avenir Book" w:hAnsi="Avenir Book"/>
              </w:rPr>
              <w:t>Both spouses keep their own QOF interests</w:t>
            </w:r>
          </w:p>
        </w:tc>
        <w:tc>
          <w:tcPr>
            <w:tcW w:w="3564" w:type="dxa"/>
          </w:tcPr>
          <w:p w14:paraId="2D7526D7" w14:textId="77777777" w:rsidR="00385CFB" w:rsidRPr="00593AB7" w:rsidRDefault="00000000">
            <w:pPr>
              <w:pStyle w:val="Compact"/>
              <w:rPr>
                <w:rFonts w:ascii="Avenir Book" w:hAnsi="Avenir Book"/>
              </w:rPr>
            </w:pPr>
            <w:r w:rsidRPr="00593AB7">
              <w:rPr>
                <w:rFonts w:ascii="Avenir Book" w:hAnsi="Avenir Book"/>
              </w:rPr>
              <w:t>No inclusion event for either</w:t>
            </w:r>
          </w:p>
        </w:tc>
      </w:tr>
      <w:tr w:rsidR="00385CFB" w:rsidRPr="00593AB7" w14:paraId="478C347C" w14:textId="77777777">
        <w:tc>
          <w:tcPr>
            <w:tcW w:w="4356" w:type="dxa"/>
          </w:tcPr>
          <w:p w14:paraId="2FB26008" w14:textId="77777777" w:rsidR="00385CFB" w:rsidRPr="00593AB7" w:rsidRDefault="00000000">
            <w:pPr>
              <w:pStyle w:val="Compact"/>
              <w:rPr>
                <w:rFonts w:ascii="Avenir Book" w:hAnsi="Avenir Book"/>
              </w:rPr>
            </w:pPr>
            <w:r w:rsidRPr="00593AB7">
              <w:rPr>
                <w:rFonts w:ascii="Avenir Book" w:hAnsi="Avenir Book"/>
              </w:rPr>
              <w:t>Court orders liquidation of QOF</w:t>
            </w:r>
          </w:p>
        </w:tc>
        <w:tc>
          <w:tcPr>
            <w:tcW w:w="3564" w:type="dxa"/>
          </w:tcPr>
          <w:p w14:paraId="691AE33B" w14:textId="77777777" w:rsidR="00385CFB" w:rsidRPr="00593AB7" w:rsidRDefault="00000000">
            <w:pPr>
              <w:pStyle w:val="Compact"/>
              <w:rPr>
                <w:rFonts w:ascii="Avenir Book" w:hAnsi="Avenir Book"/>
              </w:rPr>
            </w:pPr>
            <w:r w:rsidRPr="00593AB7">
              <w:rPr>
                <w:rFonts w:ascii="Avenir Book" w:hAnsi="Avenir Book"/>
              </w:rPr>
              <w:t>Inclusion event — gain recognized on liquidation</w:t>
            </w:r>
          </w:p>
        </w:tc>
      </w:tr>
    </w:tbl>
    <w:p w14:paraId="68C66205" w14:textId="77777777" w:rsidR="00385CFB" w:rsidRPr="00593AB7" w:rsidRDefault="00AF0257">
      <w:pPr>
        <w:rPr>
          <w:rFonts w:ascii="Avenir Book" w:hAnsi="Avenir Book"/>
        </w:rPr>
      </w:pPr>
      <w:r w:rsidRPr="00AF0257">
        <w:rPr>
          <w:rFonts w:ascii="Avenir Book" w:hAnsi="Avenir Book"/>
          <w:noProof/>
        </w:rPr>
        <w:pict w14:anchorId="3CD037DF">
          <v:rect id="_x0000_i1037" alt="" style="width:468pt;height:.05pt;mso-width-percent:0;mso-height-percent:0;mso-width-percent:0;mso-height-percent:0" o:hralign="center" o:hrstd="t" o:hr="t"/>
        </w:pict>
      </w:r>
    </w:p>
    <w:p w14:paraId="1DAB4604" w14:textId="77777777" w:rsidR="00385CFB" w:rsidRPr="00593AB7" w:rsidRDefault="00000000">
      <w:pPr>
        <w:pStyle w:val="Heading2"/>
        <w:rPr>
          <w:rFonts w:ascii="Avenir Book" w:hAnsi="Avenir Book"/>
        </w:rPr>
      </w:pPr>
      <w:bookmarkStart w:id="17" w:name="Xaea6fe4632e0396c550b7f95ade2b946930042f"/>
      <w:bookmarkEnd w:id="12"/>
      <w:bookmarkEnd w:id="16"/>
      <w:r w:rsidRPr="00593AB7">
        <w:rPr>
          <w:rFonts w:ascii="Avenir Book" w:hAnsi="Avenir Book"/>
        </w:rPr>
        <w:t>V. Community Property Considerations: A Texas Focus</w:t>
      </w:r>
    </w:p>
    <w:p w14:paraId="4EA9C605" w14:textId="77777777" w:rsidR="00385CFB" w:rsidRPr="00593AB7" w:rsidRDefault="00000000">
      <w:pPr>
        <w:pStyle w:val="Heading3"/>
        <w:rPr>
          <w:rFonts w:ascii="Avenir Book" w:hAnsi="Avenir Book"/>
        </w:rPr>
      </w:pPr>
      <w:bookmarkStart w:id="18" w:name="a.-characterization-of-the-qof-interest"/>
      <w:r w:rsidRPr="00593AB7">
        <w:rPr>
          <w:rFonts w:ascii="Avenir Book" w:hAnsi="Avenir Book"/>
        </w:rPr>
        <w:t>A. Characterization of the QOF Interest</w:t>
      </w:r>
    </w:p>
    <w:p w14:paraId="621E7AFE" w14:textId="77777777" w:rsidR="00385CFB" w:rsidRPr="00593AB7" w:rsidRDefault="00000000">
      <w:pPr>
        <w:pStyle w:val="FirstParagraph"/>
        <w:rPr>
          <w:rFonts w:ascii="Avenir Book" w:hAnsi="Avenir Book"/>
        </w:rPr>
      </w:pPr>
      <w:r w:rsidRPr="00593AB7">
        <w:rPr>
          <w:rFonts w:ascii="Avenir Book" w:hAnsi="Avenir Book"/>
        </w:rPr>
        <w:t>Under Texas Family Code Sections 3.001-3.003, property acquired during marriage is presumed community property. Separate property is property owned before marriage, acquired during marriage by gift or inheritance, or recovered for personal injuries.</w:t>
      </w:r>
    </w:p>
    <w:p w14:paraId="46613F8F" w14:textId="77777777" w:rsidR="00385CFB" w:rsidRPr="00593AB7" w:rsidRDefault="00000000">
      <w:pPr>
        <w:pStyle w:val="BodyText"/>
        <w:rPr>
          <w:rFonts w:ascii="Avenir Book" w:hAnsi="Avenir Book"/>
        </w:rPr>
      </w:pPr>
      <w:r w:rsidRPr="00593AB7">
        <w:rPr>
          <w:rFonts w:ascii="Avenir Book" w:hAnsi="Avenir Book"/>
          <w:b/>
          <w:bCs/>
        </w:rPr>
        <w:t>The characterization question for QOF interests has multiple layers:</w:t>
      </w:r>
    </w:p>
    <w:p w14:paraId="1BD03043" w14:textId="77777777" w:rsidR="00385CFB" w:rsidRPr="00593AB7" w:rsidRDefault="00000000">
      <w:pPr>
        <w:pStyle w:val="BodyText"/>
        <w:rPr>
          <w:rFonts w:ascii="Avenir Book" w:hAnsi="Avenir Book"/>
        </w:rPr>
      </w:pPr>
      <w:r w:rsidRPr="00593AB7">
        <w:rPr>
          <w:rFonts w:ascii="Avenir Book" w:hAnsi="Avenir Book"/>
          <w:b/>
          <w:bCs/>
        </w:rPr>
        <w:t>Layer 1: The Original Capital Gain</w:t>
      </w:r>
      <w:r w:rsidRPr="00593AB7">
        <w:rPr>
          <w:rFonts w:ascii="Avenir Book" w:hAnsi="Avenir Book"/>
        </w:rPr>
        <w:t xml:space="preserve"> What asset generated the capital gain that was rolled into the QOF? If the gain came from: - </w:t>
      </w:r>
      <w:r w:rsidRPr="00593AB7">
        <w:rPr>
          <w:rFonts w:ascii="Avenir Book" w:hAnsi="Avenir Book"/>
          <w:b/>
          <w:bCs/>
        </w:rPr>
        <w:t>Separate property</w:t>
      </w:r>
      <w:r w:rsidRPr="00593AB7">
        <w:rPr>
          <w:rFonts w:ascii="Avenir Book" w:hAnsi="Avenir Book"/>
        </w:rPr>
        <w:t xml:space="preserve"> (e.g., pre-marital stock, </w:t>
      </w:r>
      <w:r w:rsidRPr="00593AB7">
        <w:rPr>
          <w:rFonts w:ascii="Avenir Book" w:hAnsi="Avenir Book"/>
        </w:rPr>
        <w:lastRenderedPageBreak/>
        <w:t xml:space="preserve">inherited property): The gain itself retains the separate property character - </w:t>
      </w:r>
      <w:r w:rsidRPr="00593AB7">
        <w:rPr>
          <w:rFonts w:ascii="Avenir Book" w:hAnsi="Avenir Book"/>
          <w:b/>
          <w:bCs/>
        </w:rPr>
        <w:t>Community property</w:t>
      </w:r>
      <w:r w:rsidRPr="00593AB7">
        <w:rPr>
          <w:rFonts w:ascii="Avenir Book" w:hAnsi="Avenir Book"/>
        </w:rPr>
        <w:t xml:space="preserve"> (e.g., assets acquired during marriage): The gain is community</w:t>
      </w:r>
    </w:p>
    <w:p w14:paraId="1CD82F9E" w14:textId="77777777" w:rsidR="00385CFB" w:rsidRPr="00593AB7" w:rsidRDefault="00000000">
      <w:pPr>
        <w:pStyle w:val="BodyText"/>
        <w:rPr>
          <w:rFonts w:ascii="Avenir Book" w:hAnsi="Avenir Book"/>
        </w:rPr>
      </w:pPr>
      <w:r w:rsidRPr="00593AB7">
        <w:rPr>
          <w:rFonts w:ascii="Avenir Book" w:hAnsi="Avenir Book"/>
          <w:b/>
          <w:bCs/>
        </w:rPr>
        <w:t>Layer 2: The QOF Investment</w:t>
      </w:r>
      <w:r w:rsidRPr="00593AB7">
        <w:rPr>
          <w:rFonts w:ascii="Avenir Book" w:hAnsi="Avenir Book"/>
        </w:rPr>
        <w:t xml:space="preserve"> Under Texas’s “inception of title” doctrine, the character of property is determined at the time the right to acquire it arises. When a spouse invests capital gains into a QOF during marriage: - If the gains were separate property, the QOF interest arguably retains separate character (as traceable proceeds of separate property) - If the gains were community property, the QOF interest is clearly community</w:t>
      </w:r>
    </w:p>
    <w:p w14:paraId="2CA7797F" w14:textId="77777777" w:rsidR="00385CFB" w:rsidRPr="00593AB7" w:rsidRDefault="00000000">
      <w:pPr>
        <w:pStyle w:val="BodyText"/>
        <w:rPr>
          <w:rFonts w:ascii="Avenir Book" w:hAnsi="Avenir Book"/>
        </w:rPr>
      </w:pPr>
      <w:r w:rsidRPr="00593AB7">
        <w:rPr>
          <w:rFonts w:ascii="Avenir Book" w:hAnsi="Avenir Book"/>
          <w:b/>
          <w:bCs/>
        </w:rPr>
        <w:t>Layer 3: The Commingling Problem</w:t>
      </w:r>
      <w:r w:rsidRPr="00593AB7">
        <w:rPr>
          <w:rFonts w:ascii="Avenir Book" w:hAnsi="Avenir Book"/>
        </w:rPr>
        <w:t xml:space="preserve"> In practice, QOF investments often involve commingling: - Were community funds used to pay management fees or capital calls? - Was community effort involved in selecting or managing the QOF investment? - Have distributions been made to a community account?</w:t>
      </w:r>
    </w:p>
    <w:p w14:paraId="2FECC059" w14:textId="77777777" w:rsidR="00385CFB" w:rsidRPr="00593AB7" w:rsidRDefault="00000000">
      <w:pPr>
        <w:pStyle w:val="BodyText"/>
        <w:rPr>
          <w:rFonts w:ascii="Avenir Book" w:hAnsi="Avenir Book"/>
        </w:rPr>
      </w:pPr>
      <w:r w:rsidRPr="00593AB7">
        <w:rPr>
          <w:rFonts w:ascii="Avenir Book" w:hAnsi="Avenir Book"/>
        </w:rPr>
        <w:t>Any of these may create a community interest through the doctrines of reimbursement or constructive trust, even if the original investment was separate property.</w:t>
      </w:r>
    </w:p>
    <w:p w14:paraId="289BED8D" w14:textId="77777777" w:rsidR="00385CFB" w:rsidRPr="00593AB7" w:rsidRDefault="00000000">
      <w:pPr>
        <w:pStyle w:val="Heading3"/>
        <w:rPr>
          <w:rFonts w:ascii="Avenir Book" w:hAnsi="Avenir Book"/>
        </w:rPr>
      </w:pPr>
      <w:bookmarkStart w:id="19" w:name="b.-the-norris-hypothetical"/>
      <w:bookmarkEnd w:id="18"/>
      <w:r w:rsidRPr="00593AB7">
        <w:rPr>
          <w:rFonts w:ascii="Avenir Book" w:hAnsi="Avenir Book"/>
        </w:rPr>
        <w:t>B. The Norris Hypothetical</w:t>
      </w:r>
    </w:p>
    <w:p w14:paraId="00F4FE30" w14:textId="77777777" w:rsidR="00385CFB" w:rsidRPr="00593AB7" w:rsidRDefault="00000000">
      <w:pPr>
        <w:pStyle w:val="FirstParagraph"/>
        <w:rPr>
          <w:rFonts w:ascii="Avenir Book" w:hAnsi="Avenir Book"/>
        </w:rPr>
      </w:pPr>
      <w:r w:rsidRPr="00593AB7">
        <w:rPr>
          <w:rFonts w:ascii="Avenir Book" w:hAnsi="Avenir Book"/>
        </w:rPr>
        <w:t>In our CLE case study, Tommy Norris sold vested ExxonMobil RSUs approximately four years ago, generating roughly $210,000 in capital gains. He rolled those gains into a QOF. The RSUs themselves vested partly during marriage (community) and partly before marriage (separate, subject to the coverture fraction analysis). The characterization of the QOF interest therefore depends on:</w:t>
      </w:r>
    </w:p>
    <w:p w14:paraId="51C8213F" w14:textId="77777777" w:rsidR="00385CFB" w:rsidRPr="00593AB7" w:rsidRDefault="00000000">
      <w:pPr>
        <w:pStyle w:val="Compact"/>
        <w:numPr>
          <w:ilvl w:val="0"/>
          <w:numId w:val="11"/>
        </w:numPr>
        <w:rPr>
          <w:rFonts w:ascii="Avenir Book" w:hAnsi="Avenir Book"/>
        </w:rPr>
      </w:pPr>
      <w:r w:rsidRPr="00593AB7">
        <w:rPr>
          <w:rFonts w:ascii="Avenir Book" w:hAnsi="Avenir Book"/>
        </w:rPr>
        <w:t>Whether the RSUs that were sold were community or separate property tranches</w:t>
      </w:r>
    </w:p>
    <w:p w14:paraId="05B0555E" w14:textId="77777777" w:rsidR="00385CFB" w:rsidRPr="00593AB7" w:rsidRDefault="00000000">
      <w:pPr>
        <w:pStyle w:val="Compact"/>
        <w:numPr>
          <w:ilvl w:val="0"/>
          <w:numId w:val="11"/>
        </w:numPr>
        <w:rPr>
          <w:rFonts w:ascii="Avenir Book" w:hAnsi="Avenir Book"/>
        </w:rPr>
      </w:pPr>
      <w:r w:rsidRPr="00593AB7">
        <w:rPr>
          <w:rFonts w:ascii="Avenir Book" w:hAnsi="Avenir Book"/>
        </w:rPr>
        <w:t>Whether the QOF investment was funded entirely from RSU sale proceeds or was supplemented with community funds</w:t>
      </w:r>
    </w:p>
    <w:p w14:paraId="58C7B02B" w14:textId="77777777" w:rsidR="00385CFB" w:rsidRPr="00593AB7" w:rsidRDefault="00000000">
      <w:pPr>
        <w:pStyle w:val="Compact"/>
        <w:numPr>
          <w:ilvl w:val="0"/>
          <w:numId w:val="11"/>
        </w:numPr>
        <w:rPr>
          <w:rFonts w:ascii="Avenir Book" w:hAnsi="Avenir Book"/>
        </w:rPr>
      </w:pPr>
      <w:r w:rsidRPr="00593AB7">
        <w:rPr>
          <w:rFonts w:ascii="Avenir Book" w:hAnsi="Avenir Book"/>
        </w:rPr>
        <w:t>Whether any community effort was involved in managing the QOF investment</w:t>
      </w:r>
    </w:p>
    <w:p w14:paraId="7FBE4439" w14:textId="77777777" w:rsidR="00385CFB" w:rsidRPr="00593AB7" w:rsidRDefault="00000000">
      <w:pPr>
        <w:pStyle w:val="FirstParagraph"/>
        <w:rPr>
          <w:rFonts w:ascii="Avenir Book" w:hAnsi="Avenir Book"/>
        </w:rPr>
      </w:pPr>
      <w:r w:rsidRPr="00593AB7">
        <w:rPr>
          <w:rFonts w:ascii="Avenir Book" w:hAnsi="Avenir Book"/>
        </w:rPr>
        <w:t>Angela does not know the QOF exists — it is undisclosed. Under Texas Family Code Section 7.009, the court may grant a disproportionate division of the community estate if one spouse has committed fraud on the community, which includes concealing community assets.</w:t>
      </w:r>
    </w:p>
    <w:p w14:paraId="414C4068" w14:textId="77777777" w:rsidR="00385CFB" w:rsidRPr="00593AB7" w:rsidRDefault="00000000">
      <w:pPr>
        <w:pStyle w:val="Heading3"/>
        <w:rPr>
          <w:rFonts w:ascii="Avenir Book" w:hAnsi="Avenir Book"/>
        </w:rPr>
      </w:pPr>
      <w:bookmarkStart w:id="20" w:name="c.-the-just-and-right-division"/>
      <w:bookmarkEnd w:id="19"/>
      <w:r w:rsidRPr="00593AB7">
        <w:rPr>
          <w:rFonts w:ascii="Avenir Book" w:hAnsi="Avenir Book"/>
        </w:rPr>
        <w:t>C. The “Just and Right” Division</w:t>
      </w:r>
    </w:p>
    <w:p w14:paraId="254FBFCF" w14:textId="77777777" w:rsidR="00385CFB" w:rsidRPr="00593AB7" w:rsidRDefault="00000000">
      <w:pPr>
        <w:pStyle w:val="FirstParagraph"/>
        <w:rPr>
          <w:rFonts w:ascii="Avenir Book" w:hAnsi="Avenir Book"/>
        </w:rPr>
      </w:pPr>
      <w:r w:rsidRPr="00593AB7">
        <w:rPr>
          <w:rFonts w:ascii="Avenir Book" w:hAnsi="Avenir Book"/>
        </w:rPr>
        <w:t>Texas Family Code Section 7.001 directs the court to divide the community estate in a manner that is “just and right, having due regard for the rights of each party and any children of the marriage.”</w:t>
      </w:r>
    </w:p>
    <w:p w14:paraId="7F7E1C7F" w14:textId="77777777" w:rsidR="00385CFB" w:rsidRPr="00593AB7" w:rsidRDefault="00000000">
      <w:pPr>
        <w:pStyle w:val="BodyText"/>
        <w:rPr>
          <w:rFonts w:ascii="Avenir Book" w:hAnsi="Avenir Book"/>
        </w:rPr>
      </w:pPr>
      <w:r w:rsidRPr="00593AB7">
        <w:rPr>
          <w:rFonts w:ascii="Avenir Book" w:hAnsi="Avenir Book"/>
        </w:rPr>
        <w:t>For QOF interests, a “just and right” division must account for:</w:t>
      </w:r>
    </w:p>
    <w:p w14:paraId="24182C19" w14:textId="77777777" w:rsidR="00385CFB" w:rsidRPr="00593AB7" w:rsidRDefault="00000000">
      <w:pPr>
        <w:numPr>
          <w:ilvl w:val="0"/>
          <w:numId w:val="12"/>
        </w:numPr>
        <w:rPr>
          <w:rFonts w:ascii="Avenir Book" w:hAnsi="Avenir Book"/>
        </w:rPr>
      </w:pPr>
      <w:r w:rsidRPr="00593AB7">
        <w:rPr>
          <w:rFonts w:ascii="Avenir Book" w:hAnsi="Avenir Book"/>
          <w:b/>
          <w:bCs/>
        </w:rPr>
        <w:lastRenderedPageBreak/>
        <w:t>The embedded tax liability</w:t>
      </w:r>
      <w:r w:rsidRPr="00593AB7">
        <w:rPr>
          <w:rFonts w:ascii="Avenir Book" w:hAnsi="Avenir Book"/>
        </w:rPr>
        <w:t>: The deferred gain is a real liability that will crystallize no later than December 31, 2026. It must be treated as a liability on the property division balance sheet.</w:t>
      </w:r>
    </w:p>
    <w:p w14:paraId="4E608D94" w14:textId="77777777" w:rsidR="00385CFB" w:rsidRPr="00593AB7" w:rsidRDefault="00000000">
      <w:pPr>
        <w:numPr>
          <w:ilvl w:val="0"/>
          <w:numId w:val="12"/>
        </w:numPr>
        <w:rPr>
          <w:rFonts w:ascii="Avenir Book" w:hAnsi="Avenir Book"/>
        </w:rPr>
      </w:pPr>
      <w:r w:rsidRPr="00593AB7">
        <w:rPr>
          <w:rFonts w:ascii="Avenir Book" w:hAnsi="Avenir Book"/>
          <w:b/>
          <w:bCs/>
        </w:rPr>
        <w:t>The illiquidity premium</w:t>
      </w:r>
      <w:r w:rsidRPr="00593AB7">
        <w:rPr>
          <w:rFonts w:ascii="Avenir Book" w:hAnsi="Avenir Book"/>
        </w:rPr>
        <w:t>: QOF interests in private funds cannot be readily sold. The party receiving the QOF interest bears liquidity risk.</w:t>
      </w:r>
    </w:p>
    <w:p w14:paraId="69244014" w14:textId="77777777" w:rsidR="00385CFB" w:rsidRPr="00593AB7" w:rsidRDefault="00000000">
      <w:pPr>
        <w:numPr>
          <w:ilvl w:val="0"/>
          <w:numId w:val="12"/>
        </w:numPr>
        <w:rPr>
          <w:rFonts w:ascii="Avenir Book" w:hAnsi="Avenir Book"/>
        </w:rPr>
      </w:pPr>
      <w:r w:rsidRPr="00593AB7">
        <w:rPr>
          <w:rFonts w:ascii="Avenir Book" w:hAnsi="Avenir Book"/>
          <w:b/>
          <w:bCs/>
        </w:rPr>
        <w:t>The inclusion event trap</w:t>
      </w:r>
      <w:r w:rsidRPr="00593AB7">
        <w:rPr>
          <w:rFonts w:ascii="Avenir Book" w:hAnsi="Avenir Book"/>
        </w:rPr>
        <w:t>: If the decree transfers the QOF interest to the non-investing spouse, it triggers immediate gain recognition for the investing spouse. The decree must account for who bears this tax cost.</w:t>
      </w:r>
    </w:p>
    <w:p w14:paraId="2EBB2CE3" w14:textId="77777777" w:rsidR="00385CFB" w:rsidRPr="00593AB7" w:rsidRDefault="00000000">
      <w:pPr>
        <w:numPr>
          <w:ilvl w:val="0"/>
          <w:numId w:val="12"/>
        </w:numPr>
        <w:rPr>
          <w:rFonts w:ascii="Avenir Book" w:hAnsi="Avenir Book"/>
        </w:rPr>
      </w:pPr>
      <w:r w:rsidRPr="00593AB7">
        <w:rPr>
          <w:rFonts w:ascii="Avenir Book" w:hAnsi="Avenir Book"/>
          <w:b/>
          <w:bCs/>
        </w:rPr>
        <w:t>Future appreciation potential</w:t>
      </w:r>
      <w:r w:rsidRPr="00593AB7">
        <w:rPr>
          <w:rFonts w:ascii="Avenir Book" w:hAnsi="Avenir Book"/>
        </w:rPr>
        <w:t>: If the investment is held for 10+ years, future appreciation may be excluded from tax. This upside potential should be considered in valuation.</w:t>
      </w:r>
    </w:p>
    <w:p w14:paraId="5DB5D056" w14:textId="77777777" w:rsidR="00385CFB" w:rsidRPr="00593AB7" w:rsidRDefault="00AF0257">
      <w:pPr>
        <w:rPr>
          <w:rFonts w:ascii="Avenir Book" w:hAnsi="Avenir Book"/>
        </w:rPr>
      </w:pPr>
      <w:r w:rsidRPr="00AF0257">
        <w:rPr>
          <w:rFonts w:ascii="Avenir Book" w:hAnsi="Avenir Book"/>
          <w:noProof/>
        </w:rPr>
        <w:pict w14:anchorId="219EE93C">
          <v:rect id="_x0000_i1036" alt="" style="width:468pt;height:.05pt;mso-width-percent:0;mso-height-percent:0;mso-width-percent:0;mso-height-percent:0" o:hralign="center" o:hrstd="t" o:hr="t"/>
        </w:pict>
      </w:r>
    </w:p>
    <w:p w14:paraId="23066536" w14:textId="77777777" w:rsidR="00385CFB" w:rsidRPr="00593AB7" w:rsidRDefault="00000000">
      <w:pPr>
        <w:pStyle w:val="Heading2"/>
        <w:rPr>
          <w:rFonts w:ascii="Avenir Book" w:hAnsi="Avenir Book"/>
        </w:rPr>
      </w:pPr>
      <w:bookmarkStart w:id="21" w:name="vi.-valuation-challenges"/>
      <w:bookmarkEnd w:id="17"/>
      <w:bookmarkEnd w:id="20"/>
      <w:r w:rsidRPr="00593AB7">
        <w:rPr>
          <w:rFonts w:ascii="Avenir Book" w:hAnsi="Avenir Book"/>
        </w:rPr>
        <w:t>VI. Valuation Challenges</w:t>
      </w:r>
    </w:p>
    <w:p w14:paraId="476586A8" w14:textId="77777777" w:rsidR="00385CFB" w:rsidRPr="00593AB7" w:rsidRDefault="00000000">
      <w:pPr>
        <w:pStyle w:val="Heading3"/>
        <w:rPr>
          <w:rFonts w:ascii="Avenir Book" w:hAnsi="Avenir Book"/>
        </w:rPr>
      </w:pPr>
      <w:bookmarkStart w:id="22" w:name="a.-no-public-market"/>
      <w:r w:rsidRPr="00593AB7">
        <w:rPr>
          <w:rFonts w:ascii="Avenir Book" w:hAnsi="Avenir Book"/>
        </w:rPr>
        <w:t>A. No Public Market</w:t>
      </w:r>
    </w:p>
    <w:p w14:paraId="1CEBC428" w14:textId="77777777" w:rsidR="00385CFB" w:rsidRPr="00593AB7" w:rsidRDefault="00000000">
      <w:pPr>
        <w:pStyle w:val="FirstParagraph"/>
        <w:rPr>
          <w:rFonts w:ascii="Avenir Book" w:hAnsi="Avenir Book"/>
        </w:rPr>
      </w:pPr>
      <w:r w:rsidRPr="00593AB7">
        <w:rPr>
          <w:rFonts w:ascii="Avenir Book" w:hAnsi="Avenir Book"/>
        </w:rPr>
        <w:t>Most QOF interests are partnership interests in private funds investing in real estate development or private businesses. There is no ticker symbol, no daily price, and no market maker. Valuation typically requires:</w:t>
      </w:r>
    </w:p>
    <w:p w14:paraId="1BD1064E" w14:textId="77777777" w:rsidR="00385CFB" w:rsidRPr="00593AB7" w:rsidRDefault="00000000">
      <w:pPr>
        <w:pStyle w:val="Compact"/>
        <w:numPr>
          <w:ilvl w:val="0"/>
          <w:numId w:val="13"/>
        </w:numPr>
        <w:rPr>
          <w:rFonts w:ascii="Avenir Book" w:hAnsi="Avenir Book"/>
        </w:rPr>
      </w:pPr>
      <w:r w:rsidRPr="00593AB7">
        <w:rPr>
          <w:rFonts w:ascii="Avenir Book" w:hAnsi="Avenir Book"/>
          <w:b/>
          <w:bCs/>
        </w:rPr>
        <w:t>Net Asset Value (NAV)</w:t>
      </w:r>
      <w:r w:rsidRPr="00593AB7">
        <w:rPr>
          <w:rFonts w:ascii="Avenir Book" w:hAnsi="Avenir Book"/>
        </w:rPr>
        <w:t>: The fund’s assets minus liabilities, allocated to the investor’s interest</w:t>
      </w:r>
    </w:p>
    <w:p w14:paraId="3CEB94A9" w14:textId="77777777" w:rsidR="00385CFB" w:rsidRPr="00593AB7" w:rsidRDefault="00000000">
      <w:pPr>
        <w:pStyle w:val="Compact"/>
        <w:numPr>
          <w:ilvl w:val="0"/>
          <w:numId w:val="13"/>
        </w:numPr>
        <w:rPr>
          <w:rFonts w:ascii="Avenir Book" w:hAnsi="Avenir Book"/>
        </w:rPr>
      </w:pPr>
      <w:r w:rsidRPr="00593AB7">
        <w:rPr>
          <w:rFonts w:ascii="Avenir Book" w:hAnsi="Avenir Book"/>
          <w:b/>
          <w:bCs/>
        </w:rPr>
        <w:t>Independent appraisal</w:t>
      </w:r>
      <w:r w:rsidRPr="00593AB7">
        <w:rPr>
          <w:rFonts w:ascii="Avenir Book" w:hAnsi="Avenir Book"/>
        </w:rPr>
        <w:t>: For underlying real estate or business assets</w:t>
      </w:r>
    </w:p>
    <w:p w14:paraId="34B2E552" w14:textId="77777777" w:rsidR="00385CFB" w:rsidRPr="00593AB7" w:rsidRDefault="00000000">
      <w:pPr>
        <w:pStyle w:val="Compact"/>
        <w:numPr>
          <w:ilvl w:val="0"/>
          <w:numId w:val="13"/>
        </w:numPr>
        <w:rPr>
          <w:rFonts w:ascii="Avenir Book" w:hAnsi="Avenir Book"/>
        </w:rPr>
      </w:pPr>
      <w:r w:rsidRPr="00593AB7">
        <w:rPr>
          <w:rFonts w:ascii="Avenir Book" w:hAnsi="Avenir Book"/>
          <w:b/>
          <w:bCs/>
        </w:rPr>
        <w:t>K-1 reporting</w:t>
      </w:r>
      <w:r w:rsidRPr="00593AB7">
        <w:rPr>
          <w:rFonts w:ascii="Avenir Book" w:hAnsi="Avenir Book"/>
        </w:rPr>
        <w:t>: The fund’s annual Schedule K-1 will report the investor’s share of income, loss, and capital account balance</w:t>
      </w:r>
    </w:p>
    <w:p w14:paraId="4E145108" w14:textId="77777777" w:rsidR="00385CFB" w:rsidRPr="00593AB7" w:rsidRDefault="00000000">
      <w:pPr>
        <w:pStyle w:val="Compact"/>
        <w:numPr>
          <w:ilvl w:val="0"/>
          <w:numId w:val="13"/>
        </w:numPr>
        <w:rPr>
          <w:rFonts w:ascii="Avenir Book" w:hAnsi="Avenir Book"/>
        </w:rPr>
      </w:pPr>
      <w:r w:rsidRPr="00593AB7">
        <w:rPr>
          <w:rFonts w:ascii="Avenir Book" w:hAnsi="Avenir Book"/>
          <w:b/>
          <w:bCs/>
        </w:rPr>
        <w:t>Subscription/redemption agreements</w:t>
      </w:r>
      <w:r w:rsidRPr="00593AB7">
        <w:rPr>
          <w:rFonts w:ascii="Avenir Book" w:hAnsi="Avenir Book"/>
        </w:rPr>
        <w:t>: May contain valuation provisions or transfer restrictions</w:t>
      </w:r>
    </w:p>
    <w:p w14:paraId="7C757C5D" w14:textId="77777777" w:rsidR="00385CFB" w:rsidRPr="00593AB7" w:rsidRDefault="00000000">
      <w:pPr>
        <w:pStyle w:val="Heading3"/>
        <w:rPr>
          <w:rFonts w:ascii="Avenir Book" w:hAnsi="Avenir Book"/>
        </w:rPr>
      </w:pPr>
      <w:bookmarkStart w:id="23" w:name="b.-tax-affecting-the-value"/>
      <w:bookmarkEnd w:id="22"/>
      <w:r w:rsidRPr="00593AB7">
        <w:rPr>
          <w:rFonts w:ascii="Avenir Book" w:hAnsi="Avenir Book"/>
        </w:rPr>
        <w:t>B. Tax-Affecting the Value</w:t>
      </w:r>
    </w:p>
    <w:p w14:paraId="42310188" w14:textId="77777777" w:rsidR="00385CFB" w:rsidRPr="00593AB7" w:rsidRDefault="00000000">
      <w:pPr>
        <w:pStyle w:val="FirstParagraph"/>
        <w:rPr>
          <w:rFonts w:ascii="Avenir Book" w:hAnsi="Avenir Book"/>
        </w:rPr>
      </w:pPr>
      <w:r w:rsidRPr="00593AB7">
        <w:rPr>
          <w:rFonts w:ascii="Avenir Book" w:hAnsi="Avenir Book"/>
        </w:rPr>
        <w:t xml:space="preserve">The fair market value of a QOF interest on the property division balance sheet is </w:t>
      </w:r>
      <w:r w:rsidRPr="00593AB7">
        <w:rPr>
          <w:rFonts w:ascii="Avenir Book" w:hAnsi="Avenir Book"/>
          <w:b/>
          <w:bCs/>
        </w:rPr>
        <w:t>not</w:t>
      </w:r>
      <w:r w:rsidRPr="00593AB7">
        <w:rPr>
          <w:rFonts w:ascii="Avenir Book" w:hAnsi="Avenir Book"/>
        </w:rPr>
        <w:t xml:space="preserve"> the same as its economic value to the holder. The embedded deferred gain creates a “tax overhang” that reduces the net value:</w:t>
      </w:r>
    </w:p>
    <w:p w14:paraId="6D14A116" w14:textId="77777777" w:rsidR="00385CFB" w:rsidRPr="00593AB7" w:rsidRDefault="00000000">
      <w:pPr>
        <w:pStyle w:val="BodyText"/>
        <w:rPr>
          <w:rFonts w:ascii="Avenir Book" w:hAnsi="Avenir Book"/>
        </w:rPr>
      </w:pPr>
      <w:r w:rsidRPr="00593AB7">
        <w:rPr>
          <w:rFonts w:ascii="Avenir Book" w:hAnsi="Avenir Book"/>
          <w:b/>
          <w:bCs/>
        </w:rPr>
        <w:t>Formula:</w:t>
      </w:r>
    </w:p>
    <w:p w14:paraId="4B74AB4C" w14:textId="77777777" w:rsidR="00385CFB" w:rsidRPr="00593AB7" w:rsidRDefault="00000000">
      <w:pPr>
        <w:pStyle w:val="SourceCode"/>
        <w:rPr>
          <w:rFonts w:ascii="Avenir Book" w:hAnsi="Avenir Book"/>
        </w:rPr>
      </w:pPr>
      <w:r w:rsidRPr="00593AB7">
        <w:rPr>
          <w:rStyle w:val="VerbatimChar"/>
          <w:rFonts w:ascii="Avenir Book" w:hAnsi="Avenir Book"/>
        </w:rPr>
        <w:lastRenderedPageBreak/>
        <w:t>Net Value = Fair Market Value of QOF Interest</w:t>
      </w:r>
      <w:r w:rsidRPr="00593AB7">
        <w:rPr>
          <w:rFonts w:ascii="Avenir Book" w:hAnsi="Avenir Book"/>
        </w:rPr>
        <w:br/>
      </w:r>
      <w:r w:rsidRPr="00593AB7">
        <w:rPr>
          <w:rStyle w:val="VerbatimChar"/>
          <w:rFonts w:ascii="Avenir Book" w:hAnsi="Avenir Book"/>
        </w:rPr>
        <w:t xml:space="preserve">          - Deferred Gain Tax Liability (gain × applicable tax rate)</w:t>
      </w:r>
      <w:r w:rsidRPr="00593AB7">
        <w:rPr>
          <w:rFonts w:ascii="Avenir Book" w:hAnsi="Avenir Book"/>
        </w:rPr>
        <w:br/>
      </w:r>
      <w:r w:rsidRPr="00593AB7">
        <w:rPr>
          <w:rStyle w:val="VerbatimChar"/>
          <w:rFonts w:ascii="Avenir Book" w:hAnsi="Avenir Book"/>
        </w:rPr>
        <w:t xml:space="preserve">          + Present Value of Remaining Tax Benefits (if any)</w:t>
      </w:r>
    </w:p>
    <w:p w14:paraId="55DC6870" w14:textId="77777777" w:rsidR="00385CFB" w:rsidRPr="00593AB7" w:rsidRDefault="00000000">
      <w:pPr>
        <w:pStyle w:val="FirstParagraph"/>
        <w:rPr>
          <w:rFonts w:ascii="Avenir Book" w:hAnsi="Avenir Book"/>
        </w:rPr>
      </w:pPr>
      <w:r w:rsidRPr="00593AB7">
        <w:rPr>
          <w:rFonts w:ascii="Avenir Book" w:hAnsi="Avenir Book"/>
          <w:b/>
          <w:bCs/>
        </w:rPr>
        <w:t>Example (Norris hypothetical):</w:t>
      </w:r>
      <w:r w:rsidRPr="00593AB7">
        <w:rPr>
          <w:rFonts w:ascii="Avenir Book" w:hAnsi="Avenir Book"/>
        </w:rPr>
        <w:t xml:space="preserve"> - QOF interest FMV: $285,000 - Original deferred gain: $210,000 - Applicable capital gains rate: ~23.8% (20% federal + 3.8% NIIT) - Deferred gain tax liability: $210,000 × 23.8% = $49,980 - Basis step-up benefit: $0 (investment made after 2021) - </w:t>
      </w:r>
      <w:r w:rsidRPr="00593AB7">
        <w:rPr>
          <w:rFonts w:ascii="Avenir Book" w:hAnsi="Avenir Book"/>
          <w:b/>
          <w:bCs/>
        </w:rPr>
        <w:t>Net value: $285,000 - $49,980 = $235,020</w:t>
      </w:r>
    </w:p>
    <w:p w14:paraId="039F64C3" w14:textId="77777777" w:rsidR="00385CFB" w:rsidRPr="00593AB7" w:rsidRDefault="00000000">
      <w:pPr>
        <w:pStyle w:val="BodyText"/>
        <w:rPr>
          <w:rFonts w:ascii="Avenir Book" w:hAnsi="Avenir Book"/>
        </w:rPr>
      </w:pPr>
      <w:r w:rsidRPr="00593AB7">
        <w:rPr>
          <w:rFonts w:ascii="Avenir Book" w:hAnsi="Avenir Book"/>
        </w:rPr>
        <w:t>If the net value of the QOF interest is placed on the balance sheet at $285,000 without accounting for the $49,980 tax liability, the receiving spouse appears to get more than they actually receive.</w:t>
      </w:r>
    </w:p>
    <w:p w14:paraId="14E938AD" w14:textId="77777777" w:rsidR="00385CFB" w:rsidRPr="00593AB7" w:rsidRDefault="00000000">
      <w:pPr>
        <w:pStyle w:val="Heading3"/>
        <w:rPr>
          <w:rFonts w:ascii="Avenir Book" w:hAnsi="Avenir Book"/>
        </w:rPr>
      </w:pPr>
      <w:bookmarkStart w:id="24" w:name="c.-discount-considerations"/>
      <w:bookmarkEnd w:id="23"/>
      <w:r w:rsidRPr="00593AB7">
        <w:rPr>
          <w:rFonts w:ascii="Avenir Book" w:hAnsi="Avenir Book"/>
        </w:rPr>
        <w:t>C. Discount Considerations</w:t>
      </w:r>
    </w:p>
    <w:p w14:paraId="5230024A" w14:textId="77777777" w:rsidR="00385CFB" w:rsidRPr="00593AB7" w:rsidRDefault="00000000">
      <w:pPr>
        <w:pStyle w:val="FirstParagraph"/>
        <w:rPr>
          <w:rFonts w:ascii="Avenir Book" w:hAnsi="Avenir Book"/>
        </w:rPr>
      </w:pPr>
      <w:r w:rsidRPr="00593AB7">
        <w:rPr>
          <w:rFonts w:ascii="Avenir Book" w:hAnsi="Avenir Book"/>
        </w:rPr>
        <w:t>Additional discounts may apply:</w:t>
      </w:r>
    </w:p>
    <w:p w14:paraId="16D4A8A0" w14:textId="77777777" w:rsidR="00385CFB" w:rsidRPr="00593AB7" w:rsidRDefault="00000000">
      <w:pPr>
        <w:pStyle w:val="Compact"/>
        <w:numPr>
          <w:ilvl w:val="0"/>
          <w:numId w:val="14"/>
        </w:numPr>
        <w:rPr>
          <w:rFonts w:ascii="Avenir Book" w:hAnsi="Avenir Book"/>
        </w:rPr>
      </w:pPr>
      <w:r w:rsidRPr="00593AB7">
        <w:rPr>
          <w:rFonts w:ascii="Avenir Book" w:hAnsi="Avenir Book"/>
          <w:b/>
          <w:bCs/>
        </w:rPr>
        <w:t>Lack of marketability discount</w:t>
      </w:r>
      <w:r w:rsidRPr="00593AB7">
        <w:rPr>
          <w:rFonts w:ascii="Avenir Book" w:hAnsi="Avenir Book"/>
        </w:rPr>
        <w:t xml:space="preserve"> (typically 15-35%): No ready market for private fund interests</w:t>
      </w:r>
    </w:p>
    <w:p w14:paraId="7755D07F" w14:textId="77777777" w:rsidR="00385CFB" w:rsidRPr="00593AB7" w:rsidRDefault="00000000">
      <w:pPr>
        <w:pStyle w:val="Compact"/>
        <w:numPr>
          <w:ilvl w:val="0"/>
          <w:numId w:val="14"/>
        </w:numPr>
        <w:rPr>
          <w:rFonts w:ascii="Avenir Book" w:hAnsi="Avenir Book"/>
        </w:rPr>
      </w:pPr>
      <w:r w:rsidRPr="00593AB7">
        <w:rPr>
          <w:rFonts w:ascii="Avenir Book" w:hAnsi="Avenir Book"/>
          <w:b/>
          <w:bCs/>
        </w:rPr>
        <w:t>Minority interest discount</w:t>
      </w:r>
      <w:r w:rsidRPr="00593AB7">
        <w:rPr>
          <w:rFonts w:ascii="Avenir Book" w:hAnsi="Avenir Book"/>
        </w:rPr>
        <w:t xml:space="preserve"> (if applicable): If the investor holds a small percentage of the fund</w:t>
      </w:r>
    </w:p>
    <w:p w14:paraId="322C9831" w14:textId="77777777" w:rsidR="00385CFB" w:rsidRPr="00593AB7" w:rsidRDefault="00000000">
      <w:pPr>
        <w:pStyle w:val="Compact"/>
        <w:numPr>
          <w:ilvl w:val="0"/>
          <w:numId w:val="14"/>
        </w:numPr>
        <w:rPr>
          <w:rFonts w:ascii="Avenir Book" w:hAnsi="Avenir Book"/>
        </w:rPr>
      </w:pPr>
      <w:r w:rsidRPr="00593AB7">
        <w:rPr>
          <w:rFonts w:ascii="Avenir Book" w:hAnsi="Avenir Book"/>
          <w:b/>
          <w:bCs/>
        </w:rPr>
        <w:t>Transfer restriction discount</w:t>
      </w:r>
      <w:r w:rsidRPr="00593AB7">
        <w:rPr>
          <w:rFonts w:ascii="Avenir Book" w:hAnsi="Avenir Book"/>
        </w:rPr>
        <w:t>: Many QOF operating agreements restrict or prohibit transfers</w:t>
      </w:r>
    </w:p>
    <w:p w14:paraId="73D7539C" w14:textId="77777777" w:rsidR="00385CFB" w:rsidRPr="00593AB7" w:rsidRDefault="00000000">
      <w:pPr>
        <w:pStyle w:val="FirstParagraph"/>
        <w:rPr>
          <w:rFonts w:ascii="Avenir Book" w:hAnsi="Avenir Book"/>
        </w:rPr>
      </w:pPr>
      <w:r w:rsidRPr="00593AB7">
        <w:rPr>
          <w:rFonts w:ascii="Avenir Book" w:hAnsi="Avenir Book"/>
        </w:rPr>
        <w:t>These discounts are negotiable in collaborative settings and may be contested in litigation.</w:t>
      </w:r>
    </w:p>
    <w:p w14:paraId="26AF7046" w14:textId="77777777" w:rsidR="00385CFB" w:rsidRPr="00593AB7" w:rsidRDefault="00AF0257">
      <w:pPr>
        <w:rPr>
          <w:rFonts w:ascii="Avenir Book" w:hAnsi="Avenir Book"/>
        </w:rPr>
      </w:pPr>
      <w:r w:rsidRPr="00AF0257">
        <w:rPr>
          <w:rFonts w:ascii="Avenir Book" w:hAnsi="Avenir Book"/>
          <w:noProof/>
        </w:rPr>
        <w:pict w14:anchorId="0C355A8E">
          <v:rect id="_x0000_i1035" alt="" style="width:468pt;height:.05pt;mso-width-percent:0;mso-height-percent:0;mso-width-percent:0;mso-height-percent:0" o:hralign="center" o:hrstd="t" o:hr="t"/>
        </w:pict>
      </w:r>
    </w:p>
    <w:p w14:paraId="3372F6C9" w14:textId="77777777" w:rsidR="00385CFB" w:rsidRPr="00593AB7" w:rsidRDefault="00000000">
      <w:pPr>
        <w:pStyle w:val="Heading2"/>
        <w:rPr>
          <w:rFonts w:ascii="Avenir Book" w:hAnsi="Avenir Book"/>
        </w:rPr>
      </w:pPr>
      <w:bookmarkStart w:id="25" w:name="vii.-tax-liability-allocation-strategies"/>
      <w:bookmarkEnd w:id="21"/>
      <w:bookmarkEnd w:id="24"/>
      <w:r w:rsidRPr="00593AB7">
        <w:rPr>
          <w:rFonts w:ascii="Avenir Book" w:hAnsi="Avenir Book"/>
        </w:rPr>
        <w:t>VII. Tax Liability Allocation Strategies</w:t>
      </w:r>
    </w:p>
    <w:p w14:paraId="5C725030" w14:textId="77777777" w:rsidR="00385CFB" w:rsidRPr="00593AB7" w:rsidRDefault="00000000">
      <w:pPr>
        <w:pStyle w:val="FirstParagraph"/>
        <w:rPr>
          <w:rFonts w:ascii="Avenir Book" w:hAnsi="Avenir Book"/>
        </w:rPr>
      </w:pPr>
      <w:r w:rsidRPr="00593AB7">
        <w:rPr>
          <w:rFonts w:ascii="Avenir Book" w:hAnsi="Avenir Book"/>
        </w:rPr>
        <w:t>The deferred gain tax liability must be allocated between the spouses in the property division. There are several approaches:</w:t>
      </w:r>
    </w:p>
    <w:p w14:paraId="287B331B" w14:textId="77777777" w:rsidR="00385CFB" w:rsidRPr="00593AB7" w:rsidRDefault="00000000">
      <w:pPr>
        <w:pStyle w:val="Heading3"/>
        <w:rPr>
          <w:rFonts w:ascii="Avenir Book" w:hAnsi="Avenir Book"/>
        </w:rPr>
      </w:pPr>
      <w:bookmarkStart w:id="26" w:name="X4bd261abf80a8915e7426b962ddee1e67e0dffa"/>
      <w:r w:rsidRPr="00593AB7">
        <w:rPr>
          <w:rFonts w:ascii="Avenir Book" w:hAnsi="Avenir Book"/>
        </w:rPr>
        <w:t>A. Assign Both Asset and Liability to One Spouse</w:t>
      </w:r>
    </w:p>
    <w:p w14:paraId="19645B58" w14:textId="77777777" w:rsidR="00385CFB" w:rsidRPr="00593AB7" w:rsidRDefault="00000000">
      <w:pPr>
        <w:pStyle w:val="FirstParagraph"/>
        <w:rPr>
          <w:rFonts w:ascii="Avenir Book" w:hAnsi="Avenir Book"/>
        </w:rPr>
      </w:pPr>
      <w:r w:rsidRPr="00593AB7">
        <w:rPr>
          <w:rFonts w:ascii="Avenir Book" w:hAnsi="Avenir Book"/>
        </w:rPr>
        <w:t>The simplest approach: the spouse who holds the QOF interest keeps it and bears the tax liability. The property division balance sheet shows:</w:t>
      </w:r>
    </w:p>
    <w:p w14:paraId="3A10EBDA" w14:textId="77777777" w:rsidR="00385CFB" w:rsidRPr="00593AB7" w:rsidRDefault="00000000">
      <w:pPr>
        <w:pStyle w:val="Compact"/>
        <w:numPr>
          <w:ilvl w:val="0"/>
          <w:numId w:val="15"/>
        </w:numPr>
        <w:rPr>
          <w:rFonts w:ascii="Avenir Book" w:hAnsi="Avenir Book"/>
        </w:rPr>
      </w:pPr>
      <w:r w:rsidRPr="00593AB7">
        <w:rPr>
          <w:rFonts w:ascii="Avenir Book" w:hAnsi="Avenir Book"/>
          <w:b/>
          <w:bCs/>
        </w:rPr>
        <w:t>Asset</w:t>
      </w:r>
      <w:r w:rsidRPr="00593AB7">
        <w:rPr>
          <w:rFonts w:ascii="Avenir Book" w:hAnsi="Avenir Book"/>
        </w:rPr>
        <w:t>: QOF interest at FMV (credited to that spouse)</w:t>
      </w:r>
    </w:p>
    <w:p w14:paraId="3634DC78" w14:textId="77777777" w:rsidR="00385CFB" w:rsidRPr="00593AB7" w:rsidRDefault="00000000">
      <w:pPr>
        <w:pStyle w:val="Compact"/>
        <w:numPr>
          <w:ilvl w:val="0"/>
          <w:numId w:val="15"/>
        </w:numPr>
        <w:rPr>
          <w:rFonts w:ascii="Avenir Book" w:hAnsi="Avenir Book"/>
        </w:rPr>
      </w:pPr>
      <w:r w:rsidRPr="00593AB7">
        <w:rPr>
          <w:rFonts w:ascii="Avenir Book" w:hAnsi="Avenir Book"/>
          <w:b/>
          <w:bCs/>
        </w:rPr>
        <w:t>Liability</w:t>
      </w:r>
      <w:r w:rsidRPr="00593AB7">
        <w:rPr>
          <w:rFonts w:ascii="Avenir Book" w:hAnsi="Avenir Book"/>
        </w:rPr>
        <w:t>: Deferred gain tax (debited to that spouse)</w:t>
      </w:r>
    </w:p>
    <w:p w14:paraId="24FAAC01" w14:textId="77777777" w:rsidR="00385CFB" w:rsidRPr="00593AB7" w:rsidRDefault="00000000">
      <w:pPr>
        <w:pStyle w:val="FirstParagraph"/>
        <w:rPr>
          <w:rFonts w:ascii="Avenir Book" w:hAnsi="Avenir Book"/>
        </w:rPr>
      </w:pPr>
      <w:r w:rsidRPr="00593AB7">
        <w:rPr>
          <w:rFonts w:ascii="Avenir Book" w:hAnsi="Avenir Book"/>
        </w:rPr>
        <w:t>The net is credited to that spouse’s column. The other spouse receives offsetting assets of equivalent net value.</w:t>
      </w:r>
    </w:p>
    <w:p w14:paraId="3FA575FC" w14:textId="77777777" w:rsidR="00385CFB" w:rsidRPr="00593AB7" w:rsidRDefault="00000000">
      <w:pPr>
        <w:pStyle w:val="BodyText"/>
        <w:rPr>
          <w:rFonts w:ascii="Avenir Book" w:hAnsi="Avenir Book"/>
        </w:rPr>
      </w:pPr>
      <w:r w:rsidRPr="00593AB7">
        <w:rPr>
          <w:rFonts w:ascii="Avenir Book" w:hAnsi="Avenir Book"/>
          <w:b/>
          <w:bCs/>
        </w:rPr>
        <w:lastRenderedPageBreak/>
        <w:t>Advantage</w:t>
      </w:r>
      <w:r w:rsidRPr="00593AB7">
        <w:rPr>
          <w:rFonts w:ascii="Avenir Book" w:hAnsi="Avenir Book"/>
        </w:rPr>
        <w:t xml:space="preserve">: Clean. No transfer, no inclusion event. </w:t>
      </w:r>
      <w:r w:rsidRPr="00593AB7">
        <w:rPr>
          <w:rFonts w:ascii="Avenir Book" w:hAnsi="Avenir Book"/>
          <w:b/>
          <w:bCs/>
        </w:rPr>
        <w:t>Disadvantage</w:t>
      </w:r>
      <w:r w:rsidRPr="00593AB7">
        <w:rPr>
          <w:rFonts w:ascii="Avenir Book" w:hAnsi="Avenir Book"/>
        </w:rPr>
        <w:t>: The investing spouse may not have sufficient other assets to offset, creating an imbalanced division.</w:t>
      </w:r>
    </w:p>
    <w:p w14:paraId="49AC134C" w14:textId="77777777" w:rsidR="00385CFB" w:rsidRPr="00593AB7" w:rsidRDefault="00000000">
      <w:pPr>
        <w:pStyle w:val="Heading3"/>
        <w:rPr>
          <w:rFonts w:ascii="Avenir Book" w:hAnsi="Avenir Book"/>
        </w:rPr>
      </w:pPr>
      <w:bookmarkStart w:id="27" w:name="b.-offset-with-other-assets"/>
      <w:bookmarkEnd w:id="26"/>
      <w:r w:rsidRPr="00593AB7">
        <w:rPr>
          <w:rFonts w:ascii="Avenir Book" w:hAnsi="Avenir Book"/>
        </w:rPr>
        <w:t>B. Offset with Other Assets</w:t>
      </w:r>
    </w:p>
    <w:p w14:paraId="696D20C6" w14:textId="77777777" w:rsidR="00385CFB" w:rsidRPr="00593AB7" w:rsidRDefault="00000000">
      <w:pPr>
        <w:pStyle w:val="FirstParagraph"/>
        <w:rPr>
          <w:rFonts w:ascii="Avenir Book" w:hAnsi="Avenir Book"/>
        </w:rPr>
      </w:pPr>
      <w:r w:rsidRPr="00593AB7">
        <w:rPr>
          <w:rFonts w:ascii="Avenir Book" w:hAnsi="Avenir Book"/>
        </w:rPr>
        <w:t>If the investing spouse keeps the QOF interest, the non-investing spouse receives additional assets (or a larger share of other community assets) to compensate for: - The tax liability the investing spouse will bear in 2026 - The illiquidity premium - Any discount applied to the QOF interest</w:t>
      </w:r>
    </w:p>
    <w:p w14:paraId="1A8F47CA" w14:textId="77777777" w:rsidR="00385CFB" w:rsidRPr="00593AB7" w:rsidRDefault="00000000">
      <w:pPr>
        <w:pStyle w:val="BodyText"/>
        <w:rPr>
          <w:rFonts w:ascii="Avenir Book" w:hAnsi="Avenir Book"/>
        </w:rPr>
      </w:pPr>
      <w:r w:rsidRPr="00593AB7">
        <w:rPr>
          <w:rFonts w:ascii="Avenir Book" w:hAnsi="Avenir Book"/>
        </w:rPr>
        <w:t>This is the most common approach in collaborative settings.</w:t>
      </w:r>
    </w:p>
    <w:p w14:paraId="05C1CD87" w14:textId="77777777" w:rsidR="00385CFB" w:rsidRPr="00593AB7" w:rsidRDefault="00000000">
      <w:pPr>
        <w:pStyle w:val="Heading3"/>
        <w:rPr>
          <w:rFonts w:ascii="Avenir Book" w:hAnsi="Avenir Book"/>
        </w:rPr>
      </w:pPr>
      <w:bookmarkStart w:id="28" w:name="c.-indemnification-provisions"/>
      <w:bookmarkEnd w:id="27"/>
      <w:r w:rsidRPr="00593AB7">
        <w:rPr>
          <w:rFonts w:ascii="Avenir Book" w:hAnsi="Avenir Book"/>
        </w:rPr>
        <w:t>C. Indemnification Provisions</w:t>
      </w:r>
    </w:p>
    <w:p w14:paraId="76F66FE8" w14:textId="77777777" w:rsidR="00385CFB" w:rsidRPr="00593AB7" w:rsidRDefault="00000000">
      <w:pPr>
        <w:pStyle w:val="FirstParagraph"/>
        <w:rPr>
          <w:rFonts w:ascii="Avenir Book" w:hAnsi="Avenir Book"/>
        </w:rPr>
      </w:pPr>
      <w:r w:rsidRPr="00593AB7">
        <w:rPr>
          <w:rFonts w:ascii="Avenir Book" w:hAnsi="Avenir Book"/>
        </w:rPr>
        <w:t>The decree should include robust indemnification language:</w:t>
      </w:r>
    </w:p>
    <w:p w14:paraId="67301C80" w14:textId="77777777" w:rsidR="00385CFB" w:rsidRPr="00593AB7" w:rsidRDefault="00000000">
      <w:pPr>
        <w:pStyle w:val="Compact"/>
        <w:numPr>
          <w:ilvl w:val="0"/>
          <w:numId w:val="16"/>
        </w:numPr>
        <w:rPr>
          <w:rFonts w:ascii="Avenir Book" w:hAnsi="Avenir Book"/>
        </w:rPr>
      </w:pPr>
      <w:r w:rsidRPr="00593AB7">
        <w:rPr>
          <w:rFonts w:ascii="Avenir Book" w:hAnsi="Avenir Book"/>
        </w:rPr>
        <w:t>The investing spouse indemnifies the non-investing spouse against any tax liability arising from the QOF investment</w:t>
      </w:r>
    </w:p>
    <w:p w14:paraId="3BC2590E" w14:textId="77777777" w:rsidR="00385CFB" w:rsidRPr="00593AB7" w:rsidRDefault="00000000">
      <w:pPr>
        <w:pStyle w:val="Compact"/>
        <w:numPr>
          <w:ilvl w:val="0"/>
          <w:numId w:val="16"/>
        </w:numPr>
        <w:rPr>
          <w:rFonts w:ascii="Avenir Book" w:hAnsi="Avenir Book"/>
        </w:rPr>
      </w:pPr>
      <w:r w:rsidRPr="00593AB7">
        <w:rPr>
          <w:rFonts w:ascii="Avenir Book" w:hAnsi="Avenir Book"/>
        </w:rPr>
        <w:t>If the QOF generates unexpected income or loss, the investing spouse bears the consequence</w:t>
      </w:r>
    </w:p>
    <w:p w14:paraId="29DF3FE9" w14:textId="77777777" w:rsidR="00385CFB" w:rsidRPr="00593AB7" w:rsidRDefault="00000000">
      <w:pPr>
        <w:pStyle w:val="Compact"/>
        <w:numPr>
          <w:ilvl w:val="0"/>
          <w:numId w:val="16"/>
        </w:numPr>
        <w:rPr>
          <w:rFonts w:ascii="Avenir Book" w:hAnsi="Avenir Book"/>
        </w:rPr>
      </w:pPr>
      <w:r w:rsidRPr="00593AB7">
        <w:rPr>
          <w:rFonts w:ascii="Avenir Book" w:hAnsi="Avenir Book"/>
        </w:rPr>
        <w:t>If the 2026 recognition event creates a larger-than-expected tax bill, the non-investing spouse is held harmless</w:t>
      </w:r>
    </w:p>
    <w:p w14:paraId="74A38E9B" w14:textId="77777777" w:rsidR="00385CFB" w:rsidRPr="00593AB7" w:rsidRDefault="00000000">
      <w:pPr>
        <w:pStyle w:val="Heading3"/>
        <w:rPr>
          <w:rFonts w:ascii="Avenir Book" w:hAnsi="Avenir Book"/>
        </w:rPr>
      </w:pPr>
      <w:bookmarkStart w:id="29" w:name="d.-present-value-discounting"/>
      <w:bookmarkEnd w:id="28"/>
      <w:r w:rsidRPr="00593AB7">
        <w:rPr>
          <w:rFonts w:ascii="Avenir Book" w:hAnsi="Avenir Book"/>
        </w:rPr>
        <w:t>D. Present Value Discounting</w:t>
      </w:r>
    </w:p>
    <w:p w14:paraId="41A2BCA8" w14:textId="77777777" w:rsidR="00385CFB" w:rsidRPr="00593AB7" w:rsidRDefault="00000000">
      <w:pPr>
        <w:pStyle w:val="FirstParagraph"/>
        <w:rPr>
          <w:rFonts w:ascii="Avenir Book" w:hAnsi="Avenir Book"/>
        </w:rPr>
      </w:pPr>
      <w:r w:rsidRPr="00593AB7">
        <w:rPr>
          <w:rFonts w:ascii="Avenir Book" w:hAnsi="Avenir Book"/>
        </w:rPr>
        <w:t>The 2026 tax liability is a future obligation. Some practitioners discount it to present value as of the divorce date. Using a discount rate of 3-5%:</w:t>
      </w:r>
    </w:p>
    <w:p w14:paraId="1B2C4589" w14:textId="77777777" w:rsidR="00385CFB" w:rsidRPr="00593AB7" w:rsidRDefault="00000000">
      <w:pPr>
        <w:pStyle w:val="Compact"/>
        <w:numPr>
          <w:ilvl w:val="0"/>
          <w:numId w:val="17"/>
        </w:numPr>
        <w:rPr>
          <w:rFonts w:ascii="Avenir Book" w:hAnsi="Avenir Book"/>
        </w:rPr>
      </w:pPr>
      <w:r w:rsidRPr="00593AB7">
        <w:rPr>
          <w:rFonts w:ascii="Avenir Book" w:hAnsi="Avenir Book"/>
        </w:rPr>
        <w:t>Tax liability due December 31, 2026: $49,980</w:t>
      </w:r>
    </w:p>
    <w:p w14:paraId="0C745DB5" w14:textId="77777777" w:rsidR="00385CFB" w:rsidRPr="00593AB7" w:rsidRDefault="00000000">
      <w:pPr>
        <w:pStyle w:val="Compact"/>
        <w:numPr>
          <w:ilvl w:val="0"/>
          <w:numId w:val="17"/>
        </w:numPr>
        <w:rPr>
          <w:rFonts w:ascii="Avenir Book" w:hAnsi="Avenir Book"/>
        </w:rPr>
      </w:pPr>
      <w:r w:rsidRPr="00593AB7">
        <w:rPr>
          <w:rFonts w:ascii="Avenir Book" w:hAnsi="Avenir Book"/>
        </w:rPr>
        <w:t xml:space="preserve">If divorce is finalized June 2026: ~6 months </w:t>
      </w:r>
      <w:r w:rsidRPr="00593AB7">
        <w:rPr>
          <w:rFonts w:ascii="Times New Roman" w:hAnsi="Times New Roman" w:cs="Times New Roman"/>
        </w:rPr>
        <w:t>→</w:t>
      </w:r>
      <w:r w:rsidRPr="00593AB7">
        <w:rPr>
          <w:rFonts w:ascii="Avenir Book" w:hAnsi="Avenir Book"/>
        </w:rPr>
        <w:t xml:space="preserve"> negligible discount</w:t>
      </w:r>
    </w:p>
    <w:p w14:paraId="673BA06C" w14:textId="77777777" w:rsidR="00385CFB" w:rsidRPr="00593AB7" w:rsidRDefault="00000000">
      <w:pPr>
        <w:pStyle w:val="Compact"/>
        <w:numPr>
          <w:ilvl w:val="0"/>
          <w:numId w:val="17"/>
        </w:numPr>
        <w:rPr>
          <w:rFonts w:ascii="Avenir Book" w:hAnsi="Avenir Book"/>
        </w:rPr>
      </w:pPr>
      <w:r w:rsidRPr="00593AB7">
        <w:rPr>
          <w:rFonts w:ascii="Avenir Book" w:hAnsi="Avenir Book"/>
        </w:rPr>
        <w:t xml:space="preserve">If divorce is finalized January 2025: ~24 months </w:t>
      </w:r>
      <w:r w:rsidRPr="00593AB7">
        <w:rPr>
          <w:rFonts w:ascii="Times New Roman" w:hAnsi="Times New Roman" w:cs="Times New Roman"/>
        </w:rPr>
        <w:t>→</w:t>
      </w:r>
      <w:r w:rsidRPr="00593AB7">
        <w:rPr>
          <w:rFonts w:ascii="Avenir Book" w:hAnsi="Avenir Book"/>
        </w:rPr>
        <w:t xml:space="preserve"> PV at 4% ≈ $46,200</w:t>
      </w:r>
    </w:p>
    <w:p w14:paraId="75864DDC" w14:textId="77777777" w:rsidR="00385CFB" w:rsidRPr="00593AB7" w:rsidRDefault="00000000">
      <w:pPr>
        <w:pStyle w:val="FirstParagraph"/>
        <w:rPr>
          <w:rFonts w:ascii="Avenir Book" w:hAnsi="Avenir Book"/>
        </w:rPr>
      </w:pPr>
      <w:r w:rsidRPr="00593AB7">
        <w:rPr>
          <w:rFonts w:ascii="Avenir Book" w:hAnsi="Avenir Book"/>
        </w:rPr>
        <w:t>In practice, the discount is modest given the short timeframe to the 2026 deadline.</w:t>
      </w:r>
    </w:p>
    <w:p w14:paraId="3C65F013" w14:textId="77777777" w:rsidR="00385CFB" w:rsidRPr="00593AB7" w:rsidRDefault="00000000">
      <w:pPr>
        <w:pStyle w:val="Heading3"/>
        <w:rPr>
          <w:rFonts w:ascii="Avenir Book" w:hAnsi="Avenir Book"/>
        </w:rPr>
      </w:pPr>
      <w:bookmarkStart w:id="30" w:name="e.-joint-filing-strategy"/>
      <w:bookmarkEnd w:id="29"/>
      <w:r w:rsidRPr="00593AB7">
        <w:rPr>
          <w:rFonts w:ascii="Avenir Book" w:hAnsi="Avenir Book"/>
        </w:rPr>
        <w:t>E. Joint Filing Strategy</w:t>
      </w:r>
    </w:p>
    <w:p w14:paraId="2DB7EC2F" w14:textId="77777777" w:rsidR="00385CFB" w:rsidRPr="00593AB7" w:rsidRDefault="00000000">
      <w:pPr>
        <w:pStyle w:val="FirstParagraph"/>
        <w:rPr>
          <w:rFonts w:ascii="Avenir Book" w:hAnsi="Avenir Book"/>
        </w:rPr>
      </w:pPr>
      <w:r w:rsidRPr="00593AB7">
        <w:rPr>
          <w:rFonts w:ascii="Avenir Book" w:hAnsi="Avenir Book"/>
        </w:rPr>
        <w:t>If the divorce is finalized in 2026 (the year of mandatory gain recognition), the parties may benefit from filing jointly for that tax year if: - The divorce is finalized late in 2026 (they were married for part of the year) - Filing jointly produces a lower tax rate on the recognized gain - Both parties agree (which requires cooperation)</w:t>
      </w:r>
    </w:p>
    <w:p w14:paraId="03EC9467" w14:textId="77777777" w:rsidR="00385CFB" w:rsidRPr="00593AB7" w:rsidRDefault="00000000">
      <w:pPr>
        <w:pStyle w:val="BodyText"/>
        <w:rPr>
          <w:rFonts w:ascii="Avenir Book" w:hAnsi="Avenir Book"/>
        </w:rPr>
      </w:pPr>
      <w:r w:rsidRPr="00593AB7">
        <w:rPr>
          <w:rFonts w:ascii="Avenir Book" w:hAnsi="Avenir Book"/>
          <w:b/>
          <w:bCs/>
        </w:rPr>
        <w:t>Caution</w:t>
      </w:r>
      <w:r w:rsidRPr="00593AB7">
        <w:rPr>
          <w:rFonts w:ascii="Avenir Book" w:hAnsi="Avenir Book"/>
        </w:rPr>
        <w:t>: Joint filing creates joint and several liability for the entire return. This must be carefully evaluated and may require an indemnification agreement.</w:t>
      </w:r>
    </w:p>
    <w:p w14:paraId="2605F847" w14:textId="77777777" w:rsidR="00385CFB" w:rsidRPr="00593AB7" w:rsidRDefault="00AF0257">
      <w:pPr>
        <w:rPr>
          <w:rFonts w:ascii="Avenir Book" w:hAnsi="Avenir Book"/>
        </w:rPr>
      </w:pPr>
      <w:r w:rsidRPr="00AF0257">
        <w:rPr>
          <w:rFonts w:ascii="Avenir Book" w:hAnsi="Avenir Book"/>
          <w:noProof/>
        </w:rPr>
        <w:lastRenderedPageBreak/>
        <w:pict w14:anchorId="6E50EE1B">
          <v:rect id="_x0000_i1034" alt="" style="width:468pt;height:.05pt;mso-width-percent:0;mso-height-percent:0;mso-width-percent:0;mso-height-percent:0" o:hralign="center" o:hrstd="t" o:hr="t"/>
        </w:pict>
      </w:r>
    </w:p>
    <w:p w14:paraId="4E1292DC" w14:textId="77777777" w:rsidR="00385CFB" w:rsidRPr="00593AB7" w:rsidRDefault="00000000">
      <w:pPr>
        <w:pStyle w:val="Heading2"/>
        <w:rPr>
          <w:rFonts w:ascii="Avenir Book" w:hAnsi="Avenir Book"/>
        </w:rPr>
      </w:pPr>
      <w:bookmarkStart w:id="31" w:name="Xd93a3dfdbea4d48ddd04d0f005f4bdb23776b62"/>
      <w:bookmarkEnd w:id="25"/>
      <w:bookmarkEnd w:id="30"/>
      <w:r w:rsidRPr="00593AB7">
        <w:rPr>
          <w:rFonts w:ascii="Avenir Book" w:hAnsi="Avenir Book"/>
        </w:rPr>
        <w:t>VIII. Strategic Planning: Timing the Divorce Around QOZ Deadlines</w:t>
      </w:r>
    </w:p>
    <w:p w14:paraId="3998DE4F" w14:textId="77777777" w:rsidR="00385CFB" w:rsidRPr="00593AB7" w:rsidRDefault="00000000">
      <w:pPr>
        <w:pStyle w:val="Heading3"/>
        <w:rPr>
          <w:rFonts w:ascii="Avenir Book" w:hAnsi="Avenir Book"/>
        </w:rPr>
      </w:pPr>
      <w:bookmarkStart w:id="32" w:name="a.-the-timing-matrix"/>
      <w:r w:rsidRPr="00593AB7">
        <w:rPr>
          <w:rFonts w:ascii="Avenir Book" w:hAnsi="Avenir Book"/>
        </w:rPr>
        <w:t>A. The Timing Matrix</w:t>
      </w:r>
    </w:p>
    <w:tbl>
      <w:tblPr>
        <w:tblStyle w:val="Table"/>
        <w:tblW w:w="5000" w:type="pct"/>
        <w:tblLayout w:type="fixed"/>
        <w:tblLook w:val="0020" w:firstRow="1" w:lastRow="0" w:firstColumn="0" w:lastColumn="0" w:noHBand="0" w:noVBand="0"/>
      </w:tblPr>
      <w:tblGrid>
        <w:gridCol w:w="3136"/>
        <w:gridCol w:w="2807"/>
        <w:gridCol w:w="3633"/>
      </w:tblGrid>
      <w:tr w:rsidR="00385CFB" w:rsidRPr="00593AB7" w14:paraId="29C7C872" w14:textId="77777777" w:rsidTr="00385CFB">
        <w:trPr>
          <w:cnfStyle w:val="100000000000" w:firstRow="1" w:lastRow="0" w:firstColumn="0" w:lastColumn="0" w:oddVBand="0" w:evenVBand="0" w:oddHBand="0" w:evenHBand="0" w:firstRowFirstColumn="0" w:firstRowLastColumn="0" w:lastRowFirstColumn="0" w:lastRowLastColumn="0"/>
          <w:tblHeader/>
        </w:trPr>
        <w:tc>
          <w:tcPr>
            <w:tcW w:w="2594" w:type="dxa"/>
          </w:tcPr>
          <w:p w14:paraId="3895551E" w14:textId="77777777" w:rsidR="00385CFB" w:rsidRPr="00593AB7" w:rsidRDefault="00000000">
            <w:pPr>
              <w:pStyle w:val="Compact"/>
              <w:rPr>
                <w:rFonts w:ascii="Avenir Book" w:hAnsi="Avenir Book"/>
              </w:rPr>
            </w:pPr>
            <w:r w:rsidRPr="00593AB7">
              <w:rPr>
                <w:rFonts w:ascii="Avenir Book" w:hAnsi="Avenir Book"/>
              </w:rPr>
              <w:t>Divorce Finalized</w:t>
            </w:r>
          </w:p>
        </w:tc>
        <w:tc>
          <w:tcPr>
            <w:tcW w:w="2321" w:type="dxa"/>
          </w:tcPr>
          <w:p w14:paraId="53EF2043" w14:textId="77777777" w:rsidR="00385CFB" w:rsidRPr="00593AB7" w:rsidRDefault="00000000">
            <w:pPr>
              <w:pStyle w:val="Compact"/>
              <w:rPr>
                <w:rFonts w:ascii="Avenir Book" w:hAnsi="Avenir Book"/>
              </w:rPr>
            </w:pPr>
            <w:r w:rsidRPr="00593AB7">
              <w:rPr>
                <w:rFonts w:ascii="Avenir Book" w:hAnsi="Avenir Book"/>
              </w:rPr>
              <w:t>QOZ Consequence</w:t>
            </w:r>
          </w:p>
        </w:tc>
        <w:tc>
          <w:tcPr>
            <w:tcW w:w="3004" w:type="dxa"/>
          </w:tcPr>
          <w:p w14:paraId="17B5854E" w14:textId="77777777" w:rsidR="00385CFB" w:rsidRPr="00593AB7" w:rsidRDefault="00000000">
            <w:pPr>
              <w:pStyle w:val="Compact"/>
              <w:rPr>
                <w:rFonts w:ascii="Avenir Book" w:hAnsi="Avenir Book"/>
              </w:rPr>
            </w:pPr>
            <w:r w:rsidRPr="00593AB7">
              <w:rPr>
                <w:rFonts w:ascii="Avenir Book" w:hAnsi="Avenir Book"/>
              </w:rPr>
              <w:t>Planning Consideration</w:t>
            </w:r>
          </w:p>
        </w:tc>
      </w:tr>
      <w:tr w:rsidR="00385CFB" w:rsidRPr="00593AB7" w14:paraId="60BDE70E" w14:textId="77777777">
        <w:tc>
          <w:tcPr>
            <w:tcW w:w="2594" w:type="dxa"/>
          </w:tcPr>
          <w:p w14:paraId="70617F59" w14:textId="77777777" w:rsidR="00385CFB" w:rsidRPr="00593AB7" w:rsidRDefault="00000000">
            <w:pPr>
              <w:pStyle w:val="Compact"/>
              <w:rPr>
                <w:rFonts w:ascii="Avenir Book" w:hAnsi="Avenir Book"/>
              </w:rPr>
            </w:pPr>
            <w:r w:rsidRPr="00593AB7">
              <w:rPr>
                <w:rFonts w:ascii="Avenir Book" w:hAnsi="Avenir Book"/>
                <w:b/>
                <w:bCs/>
              </w:rPr>
              <w:t>Before 12/31/2026</w:t>
            </w:r>
            <w:r w:rsidRPr="00593AB7">
              <w:rPr>
                <w:rFonts w:ascii="Avenir Book" w:hAnsi="Avenir Book"/>
              </w:rPr>
              <w:t xml:space="preserve"> (no QOF transfer)</w:t>
            </w:r>
          </w:p>
        </w:tc>
        <w:tc>
          <w:tcPr>
            <w:tcW w:w="2321" w:type="dxa"/>
          </w:tcPr>
          <w:p w14:paraId="675F738A" w14:textId="77777777" w:rsidR="00385CFB" w:rsidRPr="00593AB7" w:rsidRDefault="00000000">
            <w:pPr>
              <w:pStyle w:val="Compact"/>
              <w:rPr>
                <w:rFonts w:ascii="Avenir Book" w:hAnsi="Avenir Book"/>
              </w:rPr>
            </w:pPr>
            <w:r w:rsidRPr="00593AB7">
              <w:rPr>
                <w:rFonts w:ascii="Avenir Book" w:hAnsi="Avenir Book"/>
              </w:rPr>
              <w:t>Gain recognized 12/31/2026 by investing spouse</w:t>
            </w:r>
          </w:p>
        </w:tc>
        <w:tc>
          <w:tcPr>
            <w:tcW w:w="3004" w:type="dxa"/>
          </w:tcPr>
          <w:p w14:paraId="53E058DD" w14:textId="77777777" w:rsidR="00385CFB" w:rsidRPr="00593AB7" w:rsidRDefault="00000000">
            <w:pPr>
              <w:pStyle w:val="Compact"/>
              <w:rPr>
                <w:rFonts w:ascii="Avenir Book" w:hAnsi="Avenir Book"/>
              </w:rPr>
            </w:pPr>
            <w:r w:rsidRPr="00593AB7">
              <w:rPr>
                <w:rFonts w:ascii="Avenir Book" w:hAnsi="Avenir Book"/>
              </w:rPr>
              <w:t>Clean — investing spouse bears tax, offset in division</w:t>
            </w:r>
          </w:p>
        </w:tc>
      </w:tr>
      <w:tr w:rsidR="00385CFB" w:rsidRPr="00593AB7" w14:paraId="78FC6D2C" w14:textId="77777777">
        <w:tc>
          <w:tcPr>
            <w:tcW w:w="2594" w:type="dxa"/>
          </w:tcPr>
          <w:p w14:paraId="7055FCF1" w14:textId="77777777" w:rsidR="00385CFB" w:rsidRPr="00593AB7" w:rsidRDefault="00000000">
            <w:pPr>
              <w:pStyle w:val="Compact"/>
              <w:rPr>
                <w:rFonts w:ascii="Avenir Book" w:hAnsi="Avenir Book"/>
              </w:rPr>
            </w:pPr>
            <w:r w:rsidRPr="00593AB7">
              <w:rPr>
                <w:rFonts w:ascii="Avenir Book" w:hAnsi="Avenir Book"/>
                <w:b/>
                <w:bCs/>
              </w:rPr>
              <w:t>Before 12/31/2026</w:t>
            </w:r>
            <w:r w:rsidRPr="00593AB7">
              <w:rPr>
                <w:rFonts w:ascii="Avenir Book" w:hAnsi="Avenir Book"/>
              </w:rPr>
              <w:t xml:space="preserve"> (with QOF transfer)</w:t>
            </w:r>
          </w:p>
        </w:tc>
        <w:tc>
          <w:tcPr>
            <w:tcW w:w="2321" w:type="dxa"/>
          </w:tcPr>
          <w:p w14:paraId="2DD5A93B" w14:textId="77777777" w:rsidR="00385CFB" w:rsidRPr="00593AB7" w:rsidRDefault="00000000">
            <w:pPr>
              <w:pStyle w:val="Compact"/>
              <w:rPr>
                <w:rFonts w:ascii="Avenir Book" w:hAnsi="Avenir Book"/>
              </w:rPr>
            </w:pPr>
            <w:r w:rsidRPr="00593AB7">
              <w:rPr>
                <w:rFonts w:ascii="Avenir Book" w:hAnsi="Avenir Book"/>
              </w:rPr>
              <w:t>Inclusion event at transfer — gain recognized immediately by investing spouse</w:t>
            </w:r>
          </w:p>
        </w:tc>
        <w:tc>
          <w:tcPr>
            <w:tcW w:w="3004" w:type="dxa"/>
          </w:tcPr>
          <w:p w14:paraId="78CA03B0" w14:textId="77777777" w:rsidR="00385CFB" w:rsidRPr="00593AB7" w:rsidRDefault="00000000">
            <w:pPr>
              <w:pStyle w:val="Compact"/>
              <w:rPr>
                <w:rFonts w:ascii="Avenir Book" w:hAnsi="Avenir Book"/>
              </w:rPr>
            </w:pPr>
            <w:r w:rsidRPr="00593AB7">
              <w:rPr>
                <w:rFonts w:ascii="Avenir Book" w:hAnsi="Avenir Book"/>
                <w:b/>
                <w:bCs/>
              </w:rPr>
              <w:t>TRAP</w:t>
            </w:r>
            <w:r w:rsidRPr="00593AB7">
              <w:rPr>
                <w:rFonts w:ascii="Avenir Book" w:hAnsi="Avenir Book"/>
              </w:rPr>
              <w:t xml:space="preserve"> — triggers immediate tax + transferee gets non-qualifying interest</w:t>
            </w:r>
          </w:p>
        </w:tc>
      </w:tr>
      <w:tr w:rsidR="00385CFB" w:rsidRPr="00593AB7" w14:paraId="4D9794E7" w14:textId="77777777">
        <w:tc>
          <w:tcPr>
            <w:tcW w:w="2594" w:type="dxa"/>
          </w:tcPr>
          <w:p w14:paraId="06F522F4" w14:textId="77777777" w:rsidR="00385CFB" w:rsidRPr="00593AB7" w:rsidRDefault="00000000">
            <w:pPr>
              <w:pStyle w:val="Compact"/>
              <w:rPr>
                <w:rFonts w:ascii="Avenir Book" w:hAnsi="Avenir Book"/>
              </w:rPr>
            </w:pPr>
            <w:r w:rsidRPr="00593AB7">
              <w:rPr>
                <w:rFonts w:ascii="Avenir Book" w:hAnsi="Avenir Book"/>
                <w:b/>
                <w:bCs/>
              </w:rPr>
              <w:t>After 12/31/2026</w:t>
            </w:r>
          </w:p>
        </w:tc>
        <w:tc>
          <w:tcPr>
            <w:tcW w:w="2321" w:type="dxa"/>
          </w:tcPr>
          <w:p w14:paraId="054AA8C3" w14:textId="77777777" w:rsidR="00385CFB" w:rsidRPr="00593AB7" w:rsidRDefault="00000000">
            <w:pPr>
              <w:pStyle w:val="Compact"/>
              <w:rPr>
                <w:rFonts w:ascii="Avenir Book" w:hAnsi="Avenir Book"/>
              </w:rPr>
            </w:pPr>
            <w:r w:rsidRPr="00593AB7">
              <w:rPr>
                <w:rFonts w:ascii="Avenir Book" w:hAnsi="Avenir Book"/>
              </w:rPr>
              <w:t>Gain already recognized; QOF interest is now a regular investment</w:t>
            </w:r>
          </w:p>
        </w:tc>
        <w:tc>
          <w:tcPr>
            <w:tcW w:w="3004" w:type="dxa"/>
          </w:tcPr>
          <w:p w14:paraId="1C38E435" w14:textId="77777777" w:rsidR="00385CFB" w:rsidRPr="00593AB7" w:rsidRDefault="00000000">
            <w:pPr>
              <w:pStyle w:val="Compact"/>
              <w:rPr>
                <w:rFonts w:ascii="Avenir Book" w:hAnsi="Avenir Book"/>
              </w:rPr>
            </w:pPr>
            <w:r w:rsidRPr="00593AB7">
              <w:rPr>
                <w:rFonts w:ascii="Avenir Book" w:hAnsi="Avenir Book"/>
              </w:rPr>
              <w:t>Simplest tax picture — but requires delaying divorce</w:t>
            </w:r>
          </w:p>
        </w:tc>
      </w:tr>
      <w:tr w:rsidR="00385CFB" w:rsidRPr="00593AB7" w14:paraId="23AD6F1C" w14:textId="77777777">
        <w:tc>
          <w:tcPr>
            <w:tcW w:w="2594" w:type="dxa"/>
          </w:tcPr>
          <w:p w14:paraId="4B383EFB" w14:textId="77777777" w:rsidR="00385CFB" w:rsidRPr="00593AB7" w:rsidRDefault="00000000">
            <w:pPr>
              <w:pStyle w:val="Compact"/>
              <w:rPr>
                <w:rFonts w:ascii="Avenir Book" w:hAnsi="Avenir Book"/>
              </w:rPr>
            </w:pPr>
            <w:r w:rsidRPr="00593AB7">
              <w:rPr>
                <w:rFonts w:ascii="Avenir Book" w:hAnsi="Avenir Book"/>
                <w:b/>
                <w:bCs/>
              </w:rPr>
              <w:t>During 2026</w:t>
            </w:r>
          </w:p>
        </w:tc>
        <w:tc>
          <w:tcPr>
            <w:tcW w:w="2321" w:type="dxa"/>
          </w:tcPr>
          <w:p w14:paraId="47D4ED96" w14:textId="77777777" w:rsidR="00385CFB" w:rsidRPr="00593AB7" w:rsidRDefault="00000000">
            <w:pPr>
              <w:pStyle w:val="Compact"/>
              <w:rPr>
                <w:rFonts w:ascii="Avenir Book" w:hAnsi="Avenir Book"/>
              </w:rPr>
            </w:pPr>
            <w:r w:rsidRPr="00593AB7">
              <w:rPr>
                <w:rFonts w:ascii="Avenir Book" w:hAnsi="Avenir Book"/>
              </w:rPr>
              <w:t>Gain recognized 12/31/2026; filing status affects rate</w:t>
            </w:r>
          </w:p>
        </w:tc>
        <w:tc>
          <w:tcPr>
            <w:tcW w:w="3004" w:type="dxa"/>
          </w:tcPr>
          <w:p w14:paraId="4EAB7B7E" w14:textId="77777777" w:rsidR="00385CFB" w:rsidRPr="00593AB7" w:rsidRDefault="00000000">
            <w:pPr>
              <w:pStyle w:val="Compact"/>
              <w:rPr>
                <w:rFonts w:ascii="Avenir Book" w:hAnsi="Avenir Book"/>
              </w:rPr>
            </w:pPr>
            <w:r w:rsidRPr="00593AB7">
              <w:rPr>
                <w:rFonts w:ascii="Avenir Book" w:hAnsi="Avenir Book"/>
              </w:rPr>
              <w:t>Consider joint filing if still married on 12/31/2026</w:t>
            </w:r>
          </w:p>
        </w:tc>
      </w:tr>
    </w:tbl>
    <w:p w14:paraId="4F8C52F2" w14:textId="77777777" w:rsidR="00385CFB" w:rsidRPr="00593AB7" w:rsidRDefault="00000000">
      <w:pPr>
        <w:pStyle w:val="Heading3"/>
        <w:rPr>
          <w:rFonts w:ascii="Avenir Book" w:hAnsi="Avenir Book"/>
        </w:rPr>
      </w:pPr>
      <w:bookmarkStart w:id="33" w:name="b.-should-you-delay-the-divorce"/>
      <w:bookmarkEnd w:id="32"/>
      <w:r w:rsidRPr="00593AB7">
        <w:rPr>
          <w:rFonts w:ascii="Avenir Book" w:hAnsi="Avenir Book"/>
        </w:rPr>
        <w:t>B. Should You Delay the Divorce?</w:t>
      </w:r>
    </w:p>
    <w:p w14:paraId="5556FC95" w14:textId="77777777" w:rsidR="00385CFB" w:rsidRPr="00593AB7" w:rsidRDefault="00000000">
      <w:pPr>
        <w:pStyle w:val="FirstParagraph"/>
        <w:rPr>
          <w:rFonts w:ascii="Avenir Book" w:hAnsi="Avenir Book"/>
        </w:rPr>
      </w:pPr>
      <w:r w:rsidRPr="00593AB7">
        <w:rPr>
          <w:rFonts w:ascii="Avenir Book" w:hAnsi="Avenir Book"/>
        </w:rPr>
        <w:t xml:space="preserve">In some cases, it may be strategically advantageous to finalize the divorce </w:t>
      </w:r>
      <w:r w:rsidRPr="00593AB7">
        <w:rPr>
          <w:rFonts w:ascii="Avenir Book" w:hAnsi="Avenir Book"/>
          <w:i/>
          <w:iCs/>
        </w:rPr>
        <w:t>after</w:t>
      </w:r>
      <w:r w:rsidRPr="00593AB7">
        <w:rPr>
          <w:rFonts w:ascii="Avenir Book" w:hAnsi="Avenir Book"/>
        </w:rPr>
        <w:t xml:space="preserve"> December 31, 2026:</w:t>
      </w:r>
    </w:p>
    <w:p w14:paraId="0524C4D6" w14:textId="77777777" w:rsidR="00385CFB" w:rsidRPr="00593AB7" w:rsidRDefault="00000000">
      <w:pPr>
        <w:pStyle w:val="BodyText"/>
        <w:rPr>
          <w:rFonts w:ascii="Avenir Book" w:hAnsi="Avenir Book"/>
        </w:rPr>
      </w:pPr>
      <w:r w:rsidRPr="00593AB7">
        <w:rPr>
          <w:rFonts w:ascii="Avenir Book" w:hAnsi="Avenir Book"/>
          <w:b/>
          <w:bCs/>
        </w:rPr>
        <w:t>Advantages:</w:t>
      </w:r>
      <w:r w:rsidRPr="00593AB7">
        <w:rPr>
          <w:rFonts w:ascii="Avenir Book" w:hAnsi="Avenir Book"/>
        </w:rPr>
        <w:t xml:space="preserve"> - The deferred gain will have been recognized and taxed already - The QOF interest becomes a regular investment (no longer “qualifying”) - IRC 1041 applies normally to transfers of regular investments - No inclusion event trap - The tax liability is known (not estimated)</w:t>
      </w:r>
    </w:p>
    <w:p w14:paraId="6E9FFE03" w14:textId="77777777" w:rsidR="00385CFB" w:rsidRPr="00593AB7" w:rsidRDefault="00000000">
      <w:pPr>
        <w:pStyle w:val="BodyText"/>
        <w:rPr>
          <w:rFonts w:ascii="Avenir Book" w:hAnsi="Avenir Book"/>
        </w:rPr>
      </w:pPr>
      <w:r w:rsidRPr="00593AB7">
        <w:rPr>
          <w:rFonts w:ascii="Avenir Book" w:hAnsi="Avenir Book"/>
          <w:b/>
          <w:bCs/>
        </w:rPr>
        <w:t>Disadvantages:</w:t>
      </w:r>
      <w:r w:rsidRPr="00593AB7">
        <w:rPr>
          <w:rFonts w:ascii="Avenir Book" w:hAnsi="Avenir Book"/>
        </w:rPr>
        <w:t xml:space="preserve"> - Delays finalization, which may be unacceptable to one or both parties - Requires cooperation on 2026 tax filing (if filing jointly) - The recognized gain increases 2026 AGI, potentially affecting other deductions and credits</w:t>
      </w:r>
    </w:p>
    <w:p w14:paraId="0AE0A2BE" w14:textId="77777777" w:rsidR="00385CFB" w:rsidRPr="00593AB7" w:rsidRDefault="00000000">
      <w:pPr>
        <w:pStyle w:val="Heading3"/>
        <w:rPr>
          <w:rFonts w:ascii="Avenir Book" w:hAnsi="Avenir Book"/>
        </w:rPr>
      </w:pPr>
      <w:bookmarkStart w:id="34" w:name="c.-the-collaborative-advantage"/>
      <w:bookmarkEnd w:id="33"/>
      <w:r w:rsidRPr="00593AB7">
        <w:rPr>
          <w:rFonts w:ascii="Avenir Book" w:hAnsi="Avenir Book"/>
        </w:rPr>
        <w:t>C. The Collaborative Advantage</w:t>
      </w:r>
    </w:p>
    <w:p w14:paraId="66D00AD8" w14:textId="77777777" w:rsidR="00385CFB" w:rsidRPr="00593AB7" w:rsidRDefault="00000000">
      <w:pPr>
        <w:pStyle w:val="FirstParagraph"/>
        <w:rPr>
          <w:rFonts w:ascii="Avenir Book" w:hAnsi="Avenir Book"/>
        </w:rPr>
      </w:pPr>
      <w:r w:rsidRPr="00593AB7">
        <w:rPr>
          <w:rFonts w:ascii="Avenir Book" w:hAnsi="Avenir Book"/>
        </w:rPr>
        <w:t>In collaborative divorce, the team has the flexibility to:</w:t>
      </w:r>
    </w:p>
    <w:p w14:paraId="563CE6AB" w14:textId="77777777" w:rsidR="00385CFB" w:rsidRPr="00593AB7" w:rsidRDefault="00000000">
      <w:pPr>
        <w:pStyle w:val="Compact"/>
        <w:numPr>
          <w:ilvl w:val="0"/>
          <w:numId w:val="18"/>
        </w:numPr>
        <w:rPr>
          <w:rFonts w:ascii="Avenir Book" w:hAnsi="Avenir Book"/>
        </w:rPr>
      </w:pPr>
      <w:r w:rsidRPr="00593AB7">
        <w:rPr>
          <w:rFonts w:ascii="Avenir Book" w:hAnsi="Avenir Book"/>
          <w:b/>
          <w:bCs/>
        </w:rPr>
        <w:lastRenderedPageBreak/>
        <w:t>Time the agreement</w:t>
      </w:r>
      <w:r w:rsidRPr="00593AB7">
        <w:rPr>
          <w:rFonts w:ascii="Avenir Book" w:hAnsi="Avenir Book"/>
        </w:rPr>
        <w:t>: Structure the Marital Settlement Agreement to avoid transferring the QOF interest, keeping it with the investing spouse and offsetting with other assets</w:t>
      </w:r>
    </w:p>
    <w:p w14:paraId="796A2507" w14:textId="77777777" w:rsidR="00385CFB" w:rsidRPr="00593AB7" w:rsidRDefault="00000000">
      <w:pPr>
        <w:pStyle w:val="Compact"/>
        <w:numPr>
          <w:ilvl w:val="0"/>
          <w:numId w:val="18"/>
        </w:numPr>
        <w:rPr>
          <w:rFonts w:ascii="Avenir Book" w:hAnsi="Avenir Book"/>
        </w:rPr>
      </w:pPr>
      <w:r w:rsidRPr="00593AB7">
        <w:rPr>
          <w:rFonts w:ascii="Avenir Book" w:hAnsi="Avenir Book"/>
          <w:b/>
          <w:bCs/>
        </w:rPr>
        <w:t>Coordinate tax planning</w:t>
      </w:r>
      <w:r w:rsidRPr="00593AB7">
        <w:rPr>
          <w:rFonts w:ascii="Avenir Book" w:hAnsi="Avenir Book"/>
        </w:rPr>
        <w:t>: Work with both parties’ tax advisors to optimize the 2026 filing</w:t>
      </w:r>
    </w:p>
    <w:p w14:paraId="781B87DC" w14:textId="77777777" w:rsidR="00385CFB" w:rsidRPr="00593AB7" w:rsidRDefault="00000000">
      <w:pPr>
        <w:pStyle w:val="Compact"/>
        <w:numPr>
          <w:ilvl w:val="0"/>
          <w:numId w:val="18"/>
        </w:numPr>
        <w:rPr>
          <w:rFonts w:ascii="Avenir Book" w:hAnsi="Avenir Book"/>
        </w:rPr>
      </w:pPr>
      <w:r w:rsidRPr="00593AB7">
        <w:rPr>
          <w:rFonts w:ascii="Avenir Book" w:hAnsi="Avenir Book"/>
          <w:b/>
          <w:bCs/>
        </w:rPr>
        <w:t>Manage disclosure</w:t>
      </w:r>
      <w:r w:rsidRPr="00593AB7">
        <w:rPr>
          <w:rFonts w:ascii="Avenir Book" w:hAnsi="Avenir Book"/>
        </w:rPr>
        <w:t>: Ensure the QOF investment is fully disclosed early in the process (unlike our hypothetical, where Tommy concealed it)</w:t>
      </w:r>
    </w:p>
    <w:p w14:paraId="5337E899" w14:textId="77777777" w:rsidR="00385CFB" w:rsidRPr="00593AB7" w:rsidRDefault="00000000">
      <w:pPr>
        <w:pStyle w:val="Compact"/>
        <w:numPr>
          <w:ilvl w:val="0"/>
          <w:numId w:val="18"/>
        </w:numPr>
        <w:rPr>
          <w:rFonts w:ascii="Avenir Book" w:hAnsi="Avenir Book"/>
        </w:rPr>
      </w:pPr>
      <w:r w:rsidRPr="00593AB7">
        <w:rPr>
          <w:rFonts w:ascii="Avenir Book" w:hAnsi="Avenir Book"/>
          <w:b/>
          <w:bCs/>
        </w:rPr>
        <w:t>Build in contingencies</w:t>
      </w:r>
      <w:r w:rsidRPr="00593AB7">
        <w:rPr>
          <w:rFonts w:ascii="Avenir Book" w:hAnsi="Avenir Book"/>
        </w:rPr>
        <w:t>: Draft settlement terms that account for the 2026 recognition event, including tax true-up provisions if the actual liability differs from estimates</w:t>
      </w:r>
    </w:p>
    <w:p w14:paraId="22E32228" w14:textId="77777777" w:rsidR="00385CFB" w:rsidRPr="00593AB7" w:rsidRDefault="00AF0257">
      <w:pPr>
        <w:rPr>
          <w:rFonts w:ascii="Avenir Book" w:hAnsi="Avenir Book"/>
        </w:rPr>
      </w:pPr>
      <w:r w:rsidRPr="00AF0257">
        <w:rPr>
          <w:rFonts w:ascii="Avenir Book" w:hAnsi="Avenir Book"/>
          <w:noProof/>
        </w:rPr>
        <w:pict w14:anchorId="22CB53BB">
          <v:rect id="_x0000_i1033" alt="" style="width:468pt;height:.05pt;mso-width-percent:0;mso-height-percent:0;mso-width-percent:0;mso-height-percent:0" o:hralign="center" o:hrstd="t" o:hr="t"/>
        </w:pict>
      </w:r>
    </w:p>
    <w:p w14:paraId="7EA21392" w14:textId="77777777" w:rsidR="00385CFB" w:rsidRPr="00593AB7" w:rsidRDefault="00000000">
      <w:pPr>
        <w:pStyle w:val="Heading2"/>
        <w:rPr>
          <w:rFonts w:ascii="Avenir Book" w:hAnsi="Avenir Book"/>
        </w:rPr>
      </w:pPr>
      <w:bookmarkStart w:id="35" w:name="X1944943c82f52b18c1b1f8b24a178529570714e"/>
      <w:bookmarkEnd w:id="31"/>
      <w:bookmarkEnd w:id="34"/>
      <w:r w:rsidRPr="00593AB7">
        <w:rPr>
          <w:rFonts w:ascii="Avenir Book" w:hAnsi="Avenir Book"/>
        </w:rPr>
        <w:t>IX. Practical Guidance for the Collaborative Team</w:t>
      </w:r>
    </w:p>
    <w:p w14:paraId="2AD5CD57" w14:textId="77777777" w:rsidR="00385CFB" w:rsidRPr="00593AB7" w:rsidRDefault="00000000">
      <w:pPr>
        <w:pStyle w:val="Heading3"/>
        <w:rPr>
          <w:rFonts w:ascii="Avenir Book" w:hAnsi="Avenir Book"/>
        </w:rPr>
      </w:pPr>
      <w:bookmarkStart w:id="36" w:name="a.-for-family-law-attorneys"/>
      <w:r w:rsidRPr="00593AB7">
        <w:rPr>
          <w:rFonts w:ascii="Avenir Book" w:hAnsi="Avenir Book"/>
        </w:rPr>
        <w:t>A. For Family Law Attorneys</w:t>
      </w:r>
    </w:p>
    <w:p w14:paraId="67333B79" w14:textId="77777777" w:rsidR="00385CFB" w:rsidRPr="00593AB7" w:rsidRDefault="00000000">
      <w:pPr>
        <w:pStyle w:val="FirstParagraph"/>
        <w:rPr>
          <w:rFonts w:ascii="Avenir Book" w:hAnsi="Avenir Book"/>
        </w:rPr>
      </w:pPr>
      <w:r w:rsidRPr="00593AB7">
        <w:rPr>
          <w:rFonts w:ascii="Avenir Book" w:hAnsi="Avenir Book"/>
          <w:b/>
          <w:bCs/>
        </w:rPr>
        <w:t>Discovery/Disclosure Checklist — Identifying QOZ Investments:</w:t>
      </w:r>
    </w:p>
    <w:p w14:paraId="337D8BFE" w14:textId="77777777" w:rsidR="00385CFB" w:rsidRPr="00593AB7" w:rsidRDefault="00000000">
      <w:pPr>
        <w:pStyle w:val="Compact"/>
        <w:numPr>
          <w:ilvl w:val="0"/>
          <w:numId w:val="19"/>
        </w:numPr>
        <w:rPr>
          <w:rFonts w:ascii="Avenir Book" w:hAnsi="Avenir Book"/>
        </w:rPr>
      </w:pPr>
      <w:r w:rsidRPr="00593AB7">
        <w:rPr>
          <w:rFonts w:ascii="Avenir Book" w:hAnsi="Avenir Book"/>
        </w:rPr>
        <w:t>Request all IRS Forms 8949 and Schedule D for the last 7 years (identify deferred gains)</w:t>
      </w:r>
    </w:p>
    <w:p w14:paraId="72704C7D" w14:textId="77777777" w:rsidR="00385CFB" w:rsidRPr="00593AB7" w:rsidRDefault="00000000">
      <w:pPr>
        <w:pStyle w:val="Compact"/>
        <w:numPr>
          <w:ilvl w:val="0"/>
          <w:numId w:val="20"/>
        </w:numPr>
        <w:rPr>
          <w:rFonts w:ascii="Avenir Book" w:hAnsi="Avenir Book"/>
        </w:rPr>
      </w:pPr>
      <w:r w:rsidRPr="00593AB7">
        <w:rPr>
          <w:rFonts w:ascii="Avenir Book" w:hAnsi="Avenir Book"/>
        </w:rPr>
        <w:t>Request IRS Form 8997 (Initial and Annual Statement of QOF Investments) for all years filed</w:t>
      </w:r>
    </w:p>
    <w:p w14:paraId="5933409C" w14:textId="77777777" w:rsidR="00385CFB" w:rsidRPr="00593AB7" w:rsidRDefault="00000000">
      <w:pPr>
        <w:pStyle w:val="Compact"/>
        <w:numPr>
          <w:ilvl w:val="0"/>
          <w:numId w:val="21"/>
        </w:numPr>
        <w:rPr>
          <w:rFonts w:ascii="Avenir Book" w:hAnsi="Avenir Book"/>
        </w:rPr>
      </w:pPr>
      <w:r w:rsidRPr="00593AB7">
        <w:rPr>
          <w:rFonts w:ascii="Avenir Book" w:hAnsi="Avenir Book"/>
        </w:rPr>
        <w:t>Request Schedule K-1s from any partnership, S-corp, or trust (look for QOZ-related entries)</w:t>
      </w:r>
    </w:p>
    <w:p w14:paraId="1E427B6A" w14:textId="77777777" w:rsidR="00385CFB" w:rsidRPr="00593AB7" w:rsidRDefault="00000000">
      <w:pPr>
        <w:pStyle w:val="Compact"/>
        <w:numPr>
          <w:ilvl w:val="0"/>
          <w:numId w:val="22"/>
        </w:numPr>
        <w:rPr>
          <w:rFonts w:ascii="Avenir Book" w:hAnsi="Avenir Book"/>
        </w:rPr>
      </w:pPr>
      <w:r w:rsidRPr="00593AB7">
        <w:rPr>
          <w:rFonts w:ascii="Avenir Book" w:hAnsi="Avenir Book"/>
        </w:rPr>
        <w:t>Request QOF subscription agreements, operating agreements, and side letters</w:t>
      </w:r>
    </w:p>
    <w:p w14:paraId="778543B5" w14:textId="77777777" w:rsidR="00385CFB" w:rsidRPr="00593AB7" w:rsidRDefault="00000000">
      <w:pPr>
        <w:pStyle w:val="Compact"/>
        <w:numPr>
          <w:ilvl w:val="0"/>
          <w:numId w:val="23"/>
        </w:numPr>
        <w:rPr>
          <w:rFonts w:ascii="Avenir Book" w:hAnsi="Avenir Book"/>
        </w:rPr>
      </w:pPr>
      <w:r w:rsidRPr="00593AB7">
        <w:rPr>
          <w:rFonts w:ascii="Avenir Book" w:hAnsi="Avenir Book"/>
        </w:rPr>
        <w:t>Request all brokerage and investment account statements (look for QOF investments)</w:t>
      </w:r>
    </w:p>
    <w:p w14:paraId="4E836B6B" w14:textId="77777777" w:rsidR="00385CFB" w:rsidRPr="00593AB7" w:rsidRDefault="00000000">
      <w:pPr>
        <w:pStyle w:val="Compact"/>
        <w:numPr>
          <w:ilvl w:val="0"/>
          <w:numId w:val="24"/>
        </w:numPr>
        <w:rPr>
          <w:rFonts w:ascii="Avenir Book" w:hAnsi="Avenir Book"/>
        </w:rPr>
      </w:pPr>
      <w:r w:rsidRPr="00593AB7">
        <w:rPr>
          <w:rFonts w:ascii="Avenir Book" w:hAnsi="Avenir Book"/>
        </w:rPr>
        <w:t>Ask directly: “Have you invested in any Qualified Opportunity Zone fund or similar tax deferral investment?”</w:t>
      </w:r>
    </w:p>
    <w:p w14:paraId="22BCBAAB" w14:textId="77777777" w:rsidR="00385CFB" w:rsidRPr="00593AB7" w:rsidRDefault="00000000">
      <w:pPr>
        <w:pStyle w:val="Compact"/>
        <w:numPr>
          <w:ilvl w:val="0"/>
          <w:numId w:val="25"/>
        </w:numPr>
        <w:rPr>
          <w:rFonts w:ascii="Avenir Book" w:hAnsi="Avenir Book"/>
        </w:rPr>
      </w:pPr>
      <w:r w:rsidRPr="00593AB7">
        <w:rPr>
          <w:rFonts w:ascii="Avenir Book" w:hAnsi="Avenir Book"/>
        </w:rPr>
        <w:t>Search tax returns for Form 8949 entries showing deferred gain elections (Code “Z” in column (f))</w:t>
      </w:r>
    </w:p>
    <w:p w14:paraId="3D5200F2" w14:textId="77777777" w:rsidR="00385CFB" w:rsidRPr="00593AB7" w:rsidRDefault="00000000">
      <w:pPr>
        <w:pStyle w:val="Compact"/>
        <w:numPr>
          <w:ilvl w:val="0"/>
          <w:numId w:val="26"/>
        </w:numPr>
        <w:rPr>
          <w:rFonts w:ascii="Avenir Book" w:hAnsi="Avenir Book"/>
        </w:rPr>
      </w:pPr>
      <w:r w:rsidRPr="00593AB7">
        <w:rPr>
          <w:rFonts w:ascii="Avenir Book" w:hAnsi="Avenir Book"/>
        </w:rPr>
        <w:t>Review capital gains and losses from prior years — large gains with no corresponding tax may indicate QOZ deferral</w:t>
      </w:r>
    </w:p>
    <w:p w14:paraId="0DFB210E" w14:textId="77777777" w:rsidR="00385CFB" w:rsidRPr="00593AB7" w:rsidRDefault="00000000">
      <w:pPr>
        <w:pStyle w:val="FirstParagraph"/>
        <w:rPr>
          <w:rFonts w:ascii="Avenir Book" w:hAnsi="Avenir Book"/>
        </w:rPr>
      </w:pPr>
      <w:r w:rsidRPr="00593AB7">
        <w:rPr>
          <w:rFonts w:ascii="Avenir Book" w:hAnsi="Avenir Book"/>
          <w:b/>
          <w:bCs/>
        </w:rPr>
        <w:t>Red Flags That a QOF Investment May Exist:</w:t>
      </w:r>
    </w:p>
    <w:p w14:paraId="762FC118" w14:textId="77777777" w:rsidR="00385CFB" w:rsidRPr="00593AB7" w:rsidRDefault="00000000">
      <w:pPr>
        <w:pStyle w:val="Compact"/>
        <w:numPr>
          <w:ilvl w:val="0"/>
          <w:numId w:val="27"/>
        </w:numPr>
        <w:rPr>
          <w:rFonts w:ascii="Avenir Book" w:hAnsi="Avenir Book"/>
        </w:rPr>
      </w:pPr>
      <w:r w:rsidRPr="00593AB7">
        <w:rPr>
          <w:rFonts w:ascii="Avenir Book" w:hAnsi="Avenir Book"/>
        </w:rPr>
        <w:t>Large capital gains realized in a prior year with lower-than-expected tax liability</w:t>
      </w:r>
    </w:p>
    <w:p w14:paraId="210F999A" w14:textId="77777777" w:rsidR="00385CFB" w:rsidRPr="00593AB7" w:rsidRDefault="00000000">
      <w:pPr>
        <w:pStyle w:val="Compact"/>
        <w:numPr>
          <w:ilvl w:val="0"/>
          <w:numId w:val="27"/>
        </w:numPr>
        <w:rPr>
          <w:rFonts w:ascii="Avenir Book" w:hAnsi="Avenir Book"/>
        </w:rPr>
      </w:pPr>
      <w:r w:rsidRPr="00593AB7">
        <w:rPr>
          <w:rFonts w:ascii="Avenir Book" w:hAnsi="Avenir Book"/>
        </w:rPr>
        <w:t>References to “opportunity zone,” “QOF,” or “qualified opportunity fund” in financial records</w:t>
      </w:r>
    </w:p>
    <w:p w14:paraId="6E84615D" w14:textId="77777777" w:rsidR="00385CFB" w:rsidRPr="00593AB7" w:rsidRDefault="00000000">
      <w:pPr>
        <w:pStyle w:val="Compact"/>
        <w:numPr>
          <w:ilvl w:val="0"/>
          <w:numId w:val="27"/>
        </w:numPr>
        <w:rPr>
          <w:rFonts w:ascii="Avenir Book" w:hAnsi="Avenir Book"/>
        </w:rPr>
      </w:pPr>
      <w:r w:rsidRPr="00593AB7">
        <w:rPr>
          <w:rFonts w:ascii="Avenir Book" w:hAnsi="Avenir Book"/>
        </w:rPr>
        <w:lastRenderedPageBreak/>
        <w:t>Investments in LLCs or LPs that you cannot identify by name</w:t>
      </w:r>
    </w:p>
    <w:p w14:paraId="6798245E" w14:textId="77777777" w:rsidR="00385CFB" w:rsidRPr="00593AB7" w:rsidRDefault="00000000">
      <w:pPr>
        <w:pStyle w:val="Compact"/>
        <w:numPr>
          <w:ilvl w:val="0"/>
          <w:numId w:val="27"/>
        </w:numPr>
        <w:rPr>
          <w:rFonts w:ascii="Avenir Book" w:hAnsi="Avenir Book"/>
        </w:rPr>
      </w:pPr>
      <w:r w:rsidRPr="00593AB7">
        <w:rPr>
          <w:rFonts w:ascii="Avenir Book" w:hAnsi="Avenir Book"/>
        </w:rPr>
        <w:t>K-1s from entities you don’t recognize</w:t>
      </w:r>
    </w:p>
    <w:p w14:paraId="52B82674" w14:textId="77777777" w:rsidR="00385CFB" w:rsidRPr="00593AB7" w:rsidRDefault="00000000">
      <w:pPr>
        <w:pStyle w:val="Compact"/>
        <w:numPr>
          <w:ilvl w:val="0"/>
          <w:numId w:val="27"/>
        </w:numPr>
        <w:rPr>
          <w:rFonts w:ascii="Avenir Book" w:hAnsi="Avenir Book"/>
        </w:rPr>
      </w:pPr>
      <w:r w:rsidRPr="00593AB7">
        <w:rPr>
          <w:rFonts w:ascii="Avenir Book" w:hAnsi="Avenir Book"/>
        </w:rPr>
        <w:t>Correspondence from QOF managers or administrators</w:t>
      </w:r>
    </w:p>
    <w:p w14:paraId="7DA81717" w14:textId="77777777" w:rsidR="00385CFB" w:rsidRPr="00593AB7" w:rsidRDefault="00000000">
      <w:pPr>
        <w:pStyle w:val="Compact"/>
        <w:numPr>
          <w:ilvl w:val="0"/>
          <w:numId w:val="27"/>
        </w:numPr>
        <w:rPr>
          <w:rFonts w:ascii="Avenir Book" w:hAnsi="Avenir Book"/>
        </w:rPr>
      </w:pPr>
      <w:r w:rsidRPr="00593AB7">
        <w:rPr>
          <w:rFonts w:ascii="Avenir Book" w:hAnsi="Avenir Book"/>
        </w:rPr>
        <w:t>IRS Form 8997 filed with any tax return</w:t>
      </w:r>
    </w:p>
    <w:p w14:paraId="348ABD39" w14:textId="77777777" w:rsidR="00385CFB" w:rsidRPr="00593AB7" w:rsidRDefault="00000000">
      <w:pPr>
        <w:pStyle w:val="FirstParagraph"/>
        <w:rPr>
          <w:rFonts w:ascii="Avenir Book" w:hAnsi="Avenir Book"/>
        </w:rPr>
      </w:pPr>
      <w:r w:rsidRPr="00593AB7">
        <w:rPr>
          <w:rFonts w:ascii="Avenir Book" w:hAnsi="Avenir Book"/>
          <w:b/>
          <w:bCs/>
        </w:rPr>
        <w:t>Settlement Drafting — Key Provisions:</w:t>
      </w:r>
    </w:p>
    <w:p w14:paraId="498A14E4" w14:textId="77777777" w:rsidR="00385CFB" w:rsidRPr="00593AB7" w:rsidRDefault="00000000">
      <w:pPr>
        <w:pStyle w:val="Compact"/>
        <w:numPr>
          <w:ilvl w:val="0"/>
          <w:numId w:val="28"/>
        </w:numPr>
        <w:rPr>
          <w:rFonts w:ascii="Avenir Book" w:hAnsi="Avenir Book"/>
        </w:rPr>
      </w:pPr>
      <w:r w:rsidRPr="00593AB7">
        <w:rPr>
          <w:rFonts w:ascii="Avenir Book" w:hAnsi="Avenir Book"/>
          <w:b/>
          <w:bCs/>
        </w:rPr>
        <w:t>QOZ Asset Allocation</w:t>
      </w:r>
      <w:r w:rsidRPr="00593AB7">
        <w:rPr>
          <w:rFonts w:ascii="Avenir Book" w:hAnsi="Avenir Book"/>
        </w:rPr>
        <w:t>: Specify who retains the QOF interest; do NOT transfer it unless you intend to trigger the inclusion event</w:t>
      </w:r>
    </w:p>
    <w:p w14:paraId="515038DB" w14:textId="77777777" w:rsidR="00385CFB" w:rsidRPr="00593AB7" w:rsidRDefault="00000000">
      <w:pPr>
        <w:pStyle w:val="Compact"/>
        <w:numPr>
          <w:ilvl w:val="0"/>
          <w:numId w:val="28"/>
        </w:numPr>
        <w:rPr>
          <w:rFonts w:ascii="Avenir Book" w:hAnsi="Avenir Book"/>
        </w:rPr>
      </w:pPr>
      <w:r w:rsidRPr="00593AB7">
        <w:rPr>
          <w:rFonts w:ascii="Avenir Book" w:hAnsi="Avenir Book"/>
          <w:b/>
          <w:bCs/>
        </w:rPr>
        <w:t>Tax Indemnification</w:t>
      </w:r>
      <w:r w:rsidRPr="00593AB7">
        <w:rPr>
          <w:rFonts w:ascii="Avenir Book" w:hAnsi="Avenir Book"/>
        </w:rPr>
        <w:t>: Investing spouse indemnifies non-investing spouse against all QOZ-related tax liability</w:t>
      </w:r>
    </w:p>
    <w:p w14:paraId="0DA21516" w14:textId="77777777" w:rsidR="00385CFB" w:rsidRPr="00593AB7" w:rsidRDefault="00000000">
      <w:pPr>
        <w:pStyle w:val="Compact"/>
        <w:numPr>
          <w:ilvl w:val="0"/>
          <w:numId w:val="28"/>
        </w:numPr>
        <w:rPr>
          <w:rFonts w:ascii="Avenir Book" w:hAnsi="Avenir Book"/>
        </w:rPr>
      </w:pPr>
      <w:r w:rsidRPr="00593AB7">
        <w:rPr>
          <w:rFonts w:ascii="Avenir Book" w:hAnsi="Avenir Book"/>
          <w:b/>
          <w:bCs/>
        </w:rPr>
        <w:t>2026 Tax True-Up</w:t>
      </w:r>
      <w:r w:rsidRPr="00593AB7">
        <w:rPr>
          <w:rFonts w:ascii="Avenir Book" w:hAnsi="Avenir Book"/>
        </w:rPr>
        <w:t>: If the actual tax liability upon 2026 recognition differs materially from the estimate used in the division, include a true-up mechanism</w:t>
      </w:r>
    </w:p>
    <w:p w14:paraId="1E0F9335" w14:textId="77777777" w:rsidR="00385CFB" w:rsidRPr="00593AB7" w:rsidRDefault="00000000">
      <w:pPr>
        <w:pStyle w:val="Compact"/>
        <w:numPr>
          <w:ilvl w:val="0"/>
          <w:numId w:val="28"/>
        </w:numPr>
        <w:rPr>
          <w:rFonts w:ascii="Avenir Book" w:hAnsi="Avenir Book"/>
        </w:rPr>
      </w:pPr>
      <w:r w:rsidRPr="00593AB7">
        <w:rPr>
          <w:rFonts w:ascii="Avenir Book" w:hAnsi="Avenir Book"/>
          <w:b/>
          <w:bCs/>
        </w:rPr>
        <w:t>Cooperation Clause</w:t>
      </w:r>
      <w:r w:rsidRPr="00593AB7">
        <w:rPr>
          <w:rFonts w:ascii="Avenir Book" w:hAnsi="Avenir Book"/>
        </w:rPr>
        <w:t>: Require both parties to cooperate on 2026 tax filing, including potential joint filing if beneficial</w:t>
      </w:r>
    </w:p>
    <w:p w14:paraId="568F2428" w14:textId="77777777" w:rsidR="00385CFB" w:rsidRPr="00593AB7" w:rsidRDefault="00000000">
      <w:pPr>
        <w:pStyle w:val="Compact"/>
        <w:numPr>
          <w:ilvl w:val="0"/>
          <w:numId w:val="28"/>
        </w:numPr>
        <w:rPr>
          <w:rFonts w:ascii="Avenir Book" w:hAnsi="Avenir Book"/>
        </w:rPr>
      </w:pPr>
      <w:r w:rsidRPr="00593AB7">
        <w:rPr>
          <w:rFonts w:ascii="Avenir Book" w:hAnsi="Avenir Book"/>
          <w:b/>
          <w:bCs/>
        </w:rPr>
        <w:t>QOF Reporting</w:t>
      </w:r>
      <w:r w:rsidRPr="00593AB7">
        <w:rPr>
          <w:rFonts w:ascii="Avenir Book" w:hAnsi="Avenir Book"/>
        </w:rPr>
        <w:t>: Investing spouse agrees to provide copies of Form 8997, K-1s, and any QOF communications to the other party through 2027 filing</w:t>
      </w:r>
    </w:p>
    <w:p w14:paraId="4C6AEC72" w14:textId="77777777" w:rsidR="00385CFB" w:rsidRPr="00593AB7" w:rsidRDefault="00000000">
      <w:pPr>
        <w:pStyle w:val="Heading3"/>
        <w:rPr>
          <w:rFonts w:ascii="Avenir Book" w:hAnsi="Avenir Book"/>
        </w:rPr>
      </w:pPr>
      <w:bookmarkStart w:id="37" w:name="b.-for-financial-neutrals-cdfas"/>
      <w:bookmarkEnd w:id="36"/>
      <w:r w:rsidRPr="00593AB7">
        <w:rPr>
          <w:rFonts w:ascii="Avenir Book" w:hAnsi="Avenir Book"/>
        </w:rPr>
        <w:t>B. For Financial Neutrals / CDFAs</w:t>
      </w:r>
    </w:p>
    <w:p w14:paraId="3CFDAA0E" w14:textId="77777777" w:rsidR="00385CFB" w:rsidRPr="00593AB7" w:rsidRDefault="00000000">
      <w:pPr>
        <w:pStyle w:val="FirstParagraph"/>
        <w:rPr>
          <w:rFonts w:ascii="Avenir Book" w:hAnsi="Avenir Book"/>
        </w:rPr>
      </w:pPr>
      <w:r w:rsidRPr="00593AB7">
        <w:rPr>
          <w:rFonts w:ascii="Avenir Book" w:hAnsi="Avenir Book"/>
          <w:b/>
          <w:bCs/>
        </w:rPr>
        <w:t>Valuation Framework:</w:t>
      </w:r>
    </w:p>
    <w:p w14:paraId="6A71B05A" w14:textId="77777777" w:rsidR="00385CFB" w:rsidRPr="00593AB7" w:rsidRDefault="00000000">
      <w:pPr>
        <w:pStyle w:val="Compact"/>
        <w:numPr>
          <w:ilvl w:val="0"/>
          <w:numId w:val="29"/>
        </w:numPr>
        <w:rPr>
          <w:rFonts w:ascii="Avenir Book" w:hAnsi="Avenir Book"/>
        </w:rPr>
      </w:pPr>
      <w:r w:rsidRPr="00593AB7">
        <w:rPr>
          <w:rFonts w:ascii="Avenir Book" w:hAnsi="Avenir Book"/>
          <w:b/>
          <w:bCs/>
        </w:rPr>
        <w:t>Determine the QOF’s NAV</w:t>
      </w:r>
      <w:r w:rsidRPr="00593AB7">
        <w:rPr>
          <w:rFonts w:ascii="Avenir Book" w:hAnsi="Avenir Book"/>
        </w:rPr>
        <w:t>: Request the most recent fund valuation, audited financial statements, or capital account statement</w:t>
      </w:r>
    </w:p>
    <w:p w14:paraId="268761A9" w14:textId="77777777" w:rsidR="00385CFB" w:rsidRPr="00593AB7" w:rsidRDefault="00000000">
      <w:pPr>
        <w:pStyle w:val="Compact"/>
        <w:numPr>
          <w:ilvl w:val="0"/>
          <w:numId w:val="29"/>
        </w:numPr>
        <w:rPr>
          <w:rFonts w:ascii="Avenir Book" w:hAnsi="Avenir Book"/>
        </w:rPr>
      </w:pPr>
      <w:r w:rsidRPr="00593AB7">
        <w:rPr>
          <w:rFonts w:ascii="Avenir Book" w:hAnsi="Avenir Book"/>
          <w:b/>
          <w:bCs/>
        </w:rPr>
        <w:t>Identify the deferred gain amount</w:t>
      </w:r>
      <w:r w:rsidRPr="00593AB7">
        <w:rPr>
          <w:rFonts w:ascii="Avenir Book" w:hAnsi="Avenir Book"/>
        </w:rPr>
        <w:t>: This is the original capital gain that was invested, not the current value of the QOF interest</w:t>
      </w:r>
    </w:p>
    <w:p w14:paraId="32BA58A0" w14:textId="77777777" w:rsidR="00385CFB" w:rsidRPr="00593AB7" w:rsidRDefault="00000000">
      <w:pPr>
        <w:pStyle w:val="Compact"/>
        <w:numPr>
          <w:ilvl w:val="0"/>
          <w:numId w:val="29"/>
        </w:numPr>
        <w:rPr>
          <w:rFonts w:ascii="Avenir Book" w:hAnsi="Avenir Book"/>
        </w:rPr>
      </w:pPr>
      <w:r w:rsidRPr="00593AB7">
        <w:rPr>
          <w:rFonts w:ascii="Avenir Book" w:hAnsi="Avenir Book"/>
          <w:b/>
          <w:bCs/>
        </w:rPr>
        <w:t>Calculate the embedded tax liability</w:t>
      </w:r>
      <w:r w:rsidRPr="00593AB7">
        <w:rPr>
          <w:rFonts w:ascii="Avenir Book" w:hAnsi="Avenir Book"/>
        </w:rPr>
        <w:t>: Deferred gain × applicable capital gains rate (federal + state + NIIT)</w:t>
      </w:r>
    </w:p>
    <w:p w14:paraId="31E6CFDD" w14:textId="77777777" w:rsidR="00385CFB" w:rsidRPr="00593AB7" w:rsidRDefault="00000000">
      <w:pPr>
        <w:pStyle w:val="Compact"/>
        <w:numPr>
          <w:ilvl w:val="0"/>
          <w:numId w:val="29"/>
        </w:numPr>
        <w:rPr>
          <w:rFonts w:ascii="Avenir Book" w:hAnsi="Avenir Book"/>
        </w:rPr>
      </w:pPr>
      <w:r w:rsidRPr="00593AB7">
        <w:rPr>
          <w:rFonts w:ascii="Avenir Book" w:hAnsi="Avenir Book"/>
          <w:b/>
          <w:bCs/>
        </w:rPr>
        <w:t>Assess basis step-up eligibility</w:t>
      </w:r>
      <w:r w:rsidRPr="00593AB7">
        <w:rPr>
          <w:rFonts w:ascii="Avenir Book" w:hAnsi="Avenir Book"/>
        </w:rPr>
        <w:t>: Is the investment old enough to qualify for any step-up before 12/31/2026?</w:t>
      </w:r>
    </w:p>
    <w:p w14:paraId="7EC10DAD" w14:textId="77777777" w:rsidR="00385CFB" w:rsidRPr="00593AB7" w:rsidRDefault="00000000">
      <w:pPr>
        <w:pStyle w:val="Compact"/>
        <w:numPr>
          <w:ilvl w:val="0"/>
          <w:numId w:val="29"/>
        </w:numPr>
        <w:rPr>
          <w:rFonts w:ascii="Avenir Book" w:hAnsi="Avenir Book"/>
        </w:rPr>
      </w:pPr>
      <w:r w:rsidRPr="00593AB7">
        <w:rPr>
          <w:rFonts w:ascii="Avenir Book" w:hAnsi="Avenir Book"/>
          <w:b/>
          <w:bCs/>
        </w:rPr>
        <w:t>Apply appropriate discounts</w:t>
      </w:r>
      <w:r w:rsidRPr="00593AB7">
        <w:rPr>
          <w:rFonts w:ascii="Avenir Book" w:hAnsi="Avenir Book"/>
        </w:rPr>
        <w:t>: Lack of marketability, minority interest, transfer restrictions</w:t>
      </w:r>
    </w:p>
    <w:p w14:paraId="4F368F1F" w14:textId="77777777" w:rsidR="00385CFB" w:rsidRPr="00593AB7" w:rsidRDefault="00000000">
      <w:pPr>
        <w:pStyle w:val="Compact"/>
        <w:numPr>
          <w:ilvl w:val="0"/>
          <w:numId w:val="29"/>
        </w:numPr>
        <w:rPr>
          <w:rFonts w:ascii="Avenir Book" w:hAnsi="Avenir Book"/>
        </w:rPr>
      </w:pPr>
      <w:r w:rsidRPr="00593AB7">
        <w:rPr>
          <w:rFonts w:ascii="Avenir Book" w:hAnsi="Avenir Book"/>
          <w:b/>
          <w:bCs/>
        </w:rPr>
        <w:t>Present the net value</w:t>
      </w:r>
      <w:r w:rsidRPr="00593AB7">
        <w:rPr>
          <w:rFonts w:ascii="Avenir Book" w:hAnsi="Avenir Book"/>
        </w:rPr>
        <w:t>: FMV minus tax liability minus discounts = net value for property division</w:t>
      </w:r>
    </w:p>
    <w:p w14:paraId="7B1D7A0A" w14:textId="77777777" w:rsidR="00385CFB" w:rsidRPr="00593AB7" w:rsidRDefault="00000000">
      <w:pPr>
        <w:pStyle w:val="FirstParagraph"/>
        <w:rPr>
          <w:rFonts w:ascii="Avenir Book" w:hAnsi="Avenir Book"/>
        </w:rPr>
      </w:pPr>
      <w:r w:rsidRPr="00593AB7">
        <w:rPr>
          <w:rFonts w:ascii="Avenir Book" w:hAnsi="Avenir Book"/>
          <w:b/>
          <w:bCs/>
        </w:rPr>
        <w:t>Balance Sheet Presentation:</w:t>
      </w:r>
    </w:p>
    <w:tbl>
      <w:tblPr>
        <w:tblStyle w:val="Table"/>
        <w:tblW w:w="5000" w:type="pct"/>
        <w:tblLayout w:type="fixed"/>
        <w:tblLook w:val="0020" w:firstRow="1" w:lastRow="0" w:firstColumn="0" w:lastColumn="0" w:noHBand="0" w:noVBand="0"/>
      </w:tblPr>
      <w:tblGrid>
        <w:gridCol w:w="1915"/>
        <w:gridCol w:w="958"/>
        <w:gridCol w:w="958"/>
        <w:gridCol w:w="3511"/>
        <w:gridCol w:w="2234"/>
      </w:tblGrid>
      <w:tr w:rsidR="00385CFB" w:rsidRPr="00593AB7" w14:paraId="1481DD29" w14:textId="77777777" w:rsidTr="00385CFB">
        <w:trPr>
          <w:cnfStyle w:val="100000000000" w:firstRow="1" w:lastRow="0" w:firstColumn="0" w:lastColumn="0" w:oddVBand="0" w:evenVBand="0" w:oddHBand="0" w:evenHBand="0" w:firstRowFirstColumn="0" w:firstRowLastColumn="0" w:lastRowFirstColumn="0" w:lastRowLastColumn="0"/>
          <w:tblHeader/>
        </w:trPr>
        <w:tc>
          <w:tcPr>
            <w:tcW w:w="1584" w:type="dxa"/>
          </w:tcPr>
          <w:p w14:paraId="34DFD369" w14:textId="77777777" w:rsidR="00385CFB" w:rsidRPr="00593AB7" w:rsidRDefault="00000000">
            <w:pPr>
              <w:pStyle w:val="Compact"/>
              <w:rPr>
                <w:rFonts w:ascii="Avenir Book" w:hAnsi="Avenir Book"/>
              </w:rPr>
            </w:pPr>
            <w:r w:rsidRPr="00593AB7">
              <w:rPr>
                <w:rFonts w:ascii="Avenir Book" w:hAnsi="Avenir Book"/>
              </w:rPr>
              <w:t>Item</w:t>
            </w:r>
          </w:p>
        </w:tc>
        <w:tc>
          <w:tcPr>
            <w:tcW w:w="792" w:type="dxa"/>
          </w:tcPr>
          <w:p w14:paraId="09BE2DB4" w14:textId="77777777" w:rsidR="00385CFB" w:rsidRPr="00593AB7" w:rsidRDefault="00000000">
            <w:pPr>
              <w:pStyle w:val="Compact"/>
              <w:rPr>
                <w:rFonts w:ascii="Avenir Book" w:hAnsi="Avenir Book"/>
              </w:rPr>
            </w:pPr>
            <w:r w:rsidRPr="00593AB7">
              <w:rPr>
                <w:rFonts w:ascii="Avenir Book" w:hAnsi="Avenir Book"/>
              </w:rPr>
              <w:t>H</w:t>
            </w:r>
          </w:p>
        </w:tc>
        <w:tc>
          <w:tcPr>
            <w:tcW w:w="792" w:type="dxa"/>
          </w:tcPr>
          <w:p w14:paraId="5FEBFB99" w14:textId="77777777" w:rsidR="00385CFB" w:rsidRPr="00593AB7" w:rsidRDefault="00000000">
            <w:pPr>
              <w:pStyle w:val="Compact"/>
              <w:rPr>
                <w:rFonts w:ascii="Avenir Book" w:hAnsi="Avenir Book"/>
              </w:rPr>
            </w:pPr>
            <w:r w:rsidRPr="00593AB7">
              <w:rPr>
                <w:rFonts w:ascii="Avenir Book" w:hAnsi="Avenir Book"/>
              </w:rPr>
              <w:t>W</w:t>
            </w:r>
          </w:p>
        </w:tc>
        <w:tc>
          <w:tcPr>
            <w:tcW w:w="2904" w:type="dxa"/>
          </w:tcPr>
          <w:p w14:paraId="7B201909" w14:textId="77777777" w:rsidR="00385CFB" w:rsidRPr="00593AB7" w:rsidRDefault="00000000">
            <w:pPr>
              <w:pStyle w:val="Compact"/>
              <w:rPr>
                <w:rFonts w:ascii="Avenir Book" w:hAnsi="Avenir Book"/>
              </w:rPr>
            </w:pPr>
            <w:r w:rsidRPr="00593AB7">
              <w:rPr>
                <w:rFonts w:ascii="Avenir Book" w:hAnsi="Avenir Book"/>
              </w:rPr>
              <w:t>Character</w:t>
            </w:r>
          </w:p>
        </w:tc>
        <w:tc>
          <w:tcPr>
            <w:tcW w:w="1848" w:type="dxa"/>
          </w:tcPr>
          <w:p w14:paraId="196D6329" w14:textId="77777777" w:rsidR="00385CFB" w:rsidRPr="00593AB7" w:rsidRDefault="00000000">
            <w:pPr>
              <w:pStyle w:val="Compact"/>
              <w:rPr>
                <w:rFonts w:ascii="Avenir Book" w:hAnsi="Avenir Book"/>
              </w:rPr>
            </w:pPr>
            <w:r w:rsidRPr="00593AB7">
              <w:rPr>
                <w:rFonts w:ascii="Avenir Book" w:hAnsi="Avenir Book"/>
              </w:rPr>
              <w:t>Notes</w:t>
            </w:r>
          </w:p>
        </w:tc>
      </w:tr>
      <w:tr w:rsidR="00385CFB" w:rsidRPr="00593AB7" w14:paraId="0C4294F2" w14:textId="77777777">
        <w:tc>
          <w:tcPr>
            <w:tcW w:w="1584" w:type="dxa"/>
          </w:tcPr>
          <w:p w14:paraId="550E2963" w14:textId="77777777" w:rsidR="00385CFB" w:rsidRPr="00593AB7" w:rsidRDefault="00000000">
            <w:pPr>
              <w:pStyle w:val="Compact"/>
              <w:rPr>
                <w:rFonts w:ascii="Avenir Book" w:hAnsi="Avenir Book"/>
              </w:rPr>
            </w:pPr>
            <w:r w:rsidRPr="00593AB7">
              <w:rPr>
                <w:rFonts w:ascii="Avenir Book" w:hAnsi="Avenir Book"/>
              </w:rPr>
              <w:t>QOF Interest (FMV)</w:t>
            </w:r>
          </w:p>
        </w:tc>
        <w:tc>
          <w:tcPr>
            <w:tcW w:w="792" w:type="dxa"/>
          </w:tcPr>
          <w:p w14:paraId="1B569D59" w14:textId="77777777" w:rsidR="00385CFB" w:rsidRPr="00593AB7" w:rsidRDefault="00000000">
            <w:pPr>
              <w:pStyle w:val="Compact"/>
              <w:rPr>
                <w:rFonts w:ascii="Avenir Book" w:hAnsi="Avenir Book"/>
              </w:rPr>
            </w:pPr>
            <w:r w:rsidRPr="00593AB7">
              <w:rPr>
                <w:rFonts w:ascii="Avenir Book" w:hAnsi="Avenir Book"/>
              </w:rPr>
              <w:t>$285,000</w:t>
            </w:r>
          </w:p>
        </w:tc>
        <w:tc>
          <w:tcPr>
            <w:tcW w:w="792" w:type="dxa"/>
          </w:tcPr>
          <w:p w14:paraId="64DF25C3" w14:textId="77777777" w:rsidR="00385CFB" w:rsidRPr="00593AB7" w:rsidRDefault="00000000">
            <w:pPr>
              <w:pStyle w:val="Compact"/>
              <w:rPr>
                <w:rFonts w:ascii="Avenir Book" w:hAnsi="Avenir Book"/>
              </w:rPr>
            </w:pPr>
            <w:r w:rsidRPr="00593AB7">
              <w:rPr>
                <w:rFonts w:ascii="Avenir Book" w:hAnsi="Avenir Book"/>
              </w:rPr>
              <w:t>—</w:t>
            </w:r>
          </w:p>
        </w:tc>
        <w:tc>
          <w:tcPr>
            <w:tcW w:w="2904" w:type="dxa"/>
          </w:tcPr>
          <w:p w14:paraId="5FB8A026" w14:textId="77777777" w:rsidR="00385CFB" w:rsidRPr="00593AB7" w:rsidRDefault="00000000">
            <w:pPr>
              <w:pStyle w:val="Compact"/>
              <w:rPr>
                <w:rFonts w:ascii="Avenir Book" w:hAnsi="Avenir Book"/>
              </w:rPr>
            </w:pPr>
            <w:r w:rsidRPr="00593AB7">
              <w:rPr>
                <w:rFonts w:ascii="Avenir Book" w:hAnsi="Avenir Book"/>
              </w:rPr>
              <w:t>Disputed</w:t>
            </w:r>
          </w:p>
        </w:tc>
        <w:tc>
          <w:tcPr>
            <w:tcW w:w="1848" w:type="dxa"/>
          </w:tcPr>
          <w:p w14:paraId="48E4CABD" w14:textId="77777777" w:rsidR="00385CFB" w:rsidRPr="00593AB7" w:rsidRDefault="00000000">
            <w:pPr>
              <w:pStyle w:val="Compact"/>
              <w:rPr>
                <w:rFonts w:ascii="Avenir Book" w:hAnsi="Avenir Book"/>
              </w:rPr>
            </w:pPr>
            <w:r w:rsidRPr="00593AB7">
              <w:rPr>
                <w:rFonts w:ascii="Avenir Book" w:hAnsi="Avenir Book"/>
              </w:rPr>
              <w:t xml:space="preserve">Undisclosed; valuation per fund </w:t>
            </w:r>
            <w:r w:rsidRPr="00593AB7">
              <w:rPr>
                <w:rFonts w:ascii="Avenir Book" w:hAnsi="Avenir Book"/>
              </w:rPr>
              <w:lastRenderedPageBreak/>
              <w:t>NAV</w:t>
            </w:r>
          </w:p>
        </w:tc>
      </w:tr>
      <w:tr w:rsidR="00385CFB" w:rsidRPr="00593AB7" w14:paraId="45263A1F" w14:textId="77777777">
        <w:tc>
          <w:tcPr>
            <w:tcW w:w="1584" w:type="dxa"/>
          </w:tcPr>
          <w:p w14:paraId="7158CB0C" w14:textId="77777777" w:rsidR="00385CFB" w:rsidRPr="00593AB7" w:rsidRDefault="00000000">
            <w:pPr>
              <w:pStyle w:val="Compact"/>
              <w:rPr>
                <w:rFonts w:ascii="Avenir Book" w:hAnsi="Avenir Book"/>
              </w:rPr>
            </w:pPr>
            <w:r w:rsidRPr="00593AB7">
              <w:rPr>
                <w:rFonts w:ascii="Avenir Book" w:hAnsi="Avenir Book"/>
              </w:rPr>
              <w:lastRenderedPageBreak/>
              <w:t>QOZ Deferred Tax Liability</w:t>
            </w:r>
          </w:p>
        </w:tc>
        <w:tc>
          <w:tcPr>
            <w:tcW w:w="792" w:type="dxa"/>
          </w:tcPr>
          <w:p w14:paraId="767281F8" w14:textId="77777777" w:rsidR="00385CFB" w:rsidRPr="00593AB7" w:rsidRDefault="00000000">
            <w:pPr>
              <w:pStyle w:val="Compact"/>
              <w:rPr>
                <w:rFonts w:ascii="Avenir Book" w:hAnsi="Avenir Book"/>
              </w:rPr>
            </w:pPr>
            <w:r w:rsidRPr="00593AB7">
              <w:rPr>
                <w:rFonts w:ascii="Avenir Book" w:hAnsi="Avenir Book"/>
              </w:rPr>
              <w:t>($49,980)</w:t>
            </w:r>
          </w:p>
        </w:tc>
        <w:tc>
          <w:tcPr>
            <w:tcW w:w="792" w:type="dxa"/>
          </w:tcPr>
          <w:p w14:paraId="21F0F59D" w14:textId="77777777" w:rsidR="00385CFB" w:rsidRPr="00593AB7" w:rsidRDefault="00000000">
            <w:pPr>
              <w:pStyle w:val="Compact"/>
              <w:rPr>
                <w:rFonts w:ascii="Avenir Book" w:hAnsi="Avenir Book"/>
              </w:rPr>
            </w:pPr>
            <w:r w:rsidRPr="00593AB7">
              <w:rPr>
                <w:rFonts w:ascii="Avenir Book" w:hAnsi="Avenir Book"/>
              </w:rPr>
              <w:t>—</w:t>
            </w:r>
          </w:p>
        </w:tc>
        <w:tc>
          <w:tcPr>
            <w:tcW w:w="2904" w:type="dxa"/>
          </w:tcPr>
          <w:p w14:paraId="340B5EE1" w14:textId="77777777" w:rsidR="00385CFB" w:rsidRPr="00593AB7" w:rsidRDefault="00000000">
            <w:pPr>
              <w:pStyle w:val="Compact"/>
              <w:rPr>
                <w:rFonts w:ascii="Avenir Book" w:hAnsi="Avenir Book"/>
              </w:rPr>
            </w:pPr>
            <w:r w:rsidRPr="00593AB7">
              <w:rPr>
                <w:rFonts w:ascii="Avenir Book" w:hAnsi="Avenir Book"/>
              </w:rPr>
              <w:t>Community</w:t>
            </w:r>
          </w:p>
        </w:tc>
        <w:tc>
          <w:tcPr>
            <w:tcW w:w="1848" w:type="dxa"/>
          </w:tcPr>
          <w:p w14:paraId="3343A539" w14:textId="77777777" w:rsidR="00385CFB" w:rsidRPr="00593AB7" w:rsidRDefault="00000000">
            <w:pPr>
              <w:pStyle w:val="Compact"/>
              <w:rPr>
                <w:rFonts w:ascii="Avenir Book" w:hAnsi="Avenir Book"/>
              </w:rPr>
            </w:pPr>
            <w:r w:rsidRPr="00593AB7">
              <w:rPr>
                <w:rFonts w:ascii="Avenir Book" w:hAnsi="Avenir Book"/>
              </w:rPr>
              <w:t>HARD DEADLINE: Dec 31, 2026</w:t>
            </w:r>
          </w:p>
        </w:tc>
      </w:tr>
      <w:tr w:rsidR="00385CFB" w:rsidRPr="00593AB7" w14:paraId="1C274A42" w14:textId="77777777">
        <w:tc>
          <w:tcPr>
            <w:tcW w:w="1584" w:type="dxa"/>
          </w:tcPr>
          <w:p w14:paraId="66909CDD" w14:textId="77777777" w:rsidR="00385CFB" w:rsidRPr="00593AB7" w:rsidRDefault="00000000">
            <w:pPr>
              <w:pStyle w:val="Compact"/>
              <w:rPr>
                <w:rFonts w:ascii="Avenir Book" w:hAnsi="Avenir Book"/>
              </w:rPr>
            </w:pPr>
            <w:r w:rsidRPr="00593AB7">
              <w:rPr>
                <w:rFonts w:ascii="Avenir Book" w:hAnsi="Avenir Book"/>
                <w:b/>
                <w:bCs/>
              </w:rPr>
              <w:t>QOF Net Value</w:t>
            </w:r>
          </w:p>
        </w:tc>
        <w:tc>
          <w:tcPr>
            <w:tcW w:w="792" w:type="dxa"/>
          </w:tcPr>
          <w:p w14:paraId="54DEAFD0" w14:textId="77777777" w:rsidR="00385CFB" w:rsidRPr="00593AB7" w:rsidRDefault="00000000">
            <w:pPr>
              <w:pStyle w:val="Compact"/>
              <w:rPr>
                <w:rFonts w:ascii="Avenir Book" w:hAnsi="Avenir Book"/>
              </w:rPr>
            </w:pPr>
            <w:r w:rsidRPr="00593AB7">
              <w:rPr>
                <w:rFonts w:ascii="Avenir Book" w:hAnsi="Avenir Book"/>
                <w:b/>
                <w:bCs/>
              </w:rPr>
              <w:t>$235,020</w:t>
            </w:r>
          </w:p>
        </w:tc>
        <w:tc>
          <w:tcPr>
            <w:tcW w:w="792" w:type="dxa"/>
          </w:tcPr>
          <w:p w14:paraId="7E0B9D1E" w14:textId="77777777" w:rsidR="00385CFB" w:rsidRPr="00593AB7" w:rsidRDefault="00000000">
            <w:pPr>
              <w:pStyle w:val="Compact"/>
              <w:rPr>
                <w:rFonts w:ascii="Avenir Book" w:hAnsi="Avenir Book"/>
              </w:rPr>
            </w:pPr>
            <w:r w:rsidRPr="00593AB7">
              <w:rPr>
                <w:rFonts w:ascii="Avenir Book" w:hAnsi="Avenir Book"/>
              </w:rPr>
              <w:t>—</w:t>
            </w:r>
          </w:p>
        </w:tc>
        <w:tc>
          <w:tcPr>
            <w:tcW w:w="2904" w:type="dxa"/>
          </w:tcPr>
          <w:p w14:paraId="1E9790F2" w14:textId="77777777" w:rsidR="00385CFB" w:rsidRPr="00593AB7" w:rsidRDefault="00385CFB">
            <w:pPr>
              <w:pStyle w:val="Compact"/>
              <w:rPr>
                <w:rFonts w:ascii="Avenir Book" w:hAnsi="Avenir Book"/>
              </w:rPr>
            </w:pPr>
          </w:p>
        </w:tc>
        <w:tc>
          <w:tcPr>
            <w:tcW w:w="1848" w:type="dxa"/>
          </w:tcPr>
          <w:p w14:paraId="37A04FEF" w14:textId="77777777" w:rsidR="00385CFB" w:rsidRPr="00593AB7" w:rsidRDefault="00385CFB">
            <w:pPr>
              <w:pStyle w:val="Compact"/>
              <w:rPr>
                <w:rFonts w:ascii="Avenir Book" w:hAnsi="Avenir Book"/>
              </w:rPr>
            </w:pPr>
          </w:p>
        </w:tc>
      </w:tr>
    </w:tbl>
    <w:p w14:paraId="2A5895ED" w14:textId="77777777" w:rsidR="00385CFB" w:rsidRPr="00593AB7" w:rsidRDefault="00000000">
      <w:pPr>
        <w:pStyle w:val="BodyText"/>
        <w:rPr>
          <w:rFonts w:ascii="Avenir Book" w:hAnsi="Avenir Book"/>
        </w:rPr>
      </w:pPr>
      <w:r w:rsidRPr="00593AB7">
        <w:rPr>
          <w:rFonts w:ascii="Avenir Book" w:hAnsi="Avenir Book"/>
          <w:b/>
          <w:bCs/>
        </w:rPr>
        <w:t>Communication Tips:</w:t>
      </w:r>
    </w:p>
    <w:p w14:paraId="237C77AC" w14:textId="77777777" w:rsidR="00385CFB" w:rsidRPr="00593AB7" w:rsidRDefault="00000000">
      <w:pPr>
        <w:pStyle w:val="Compact"/>
        <w:numPr>
          <w:ilvl w:val="0"/>
          <w:numId w:val="30"/>
        </w:numPr>
        <w:rPr>
          <w:rFonts w:ascii="Avenir Book" w:hAnsi="Avenir Book"/>
        </w:rPr>
      </w:pPr>
      <w:r w:rsidRPr="00593AB7">
        <w:rPr>
          <w:rFonts w:ascii="Avenir Book" w:hAnsi="Avenir Book"/>
        </w:rPr>
        <w:t>Explain the QOZ concept in plain language: “Tommy deferred a large tax bill by investing the money in a special fund. That tax bill comes due December 31, 2026 no matter what.”</w:t>
      </w:r>
    </w:p>
    <w:p w14:paraId="7907BB67" w14:textId="77777777" w:rsidR="00385CFB" w:rsidRPr="00593AB7" w:rsidRDefault="00000000">
      <w:pPr>
        <w:pStyle w:val="Compact"/>
        <w:numPr>
          <w:ilvl w:val="0"/>
          <w:numId w:val="30"/>
        </w:numPr>
        <w:rPr>
          <w:rFonts w:ascii="Avenir Book" w:hAnsi="Avenir Book"/>
        </w:rPr>
      </w:pPr>
      <w:r w:rsidRPr="00593AB7">
        <w:rPr>
          <w:rFonts w:ascii="Avenir Book" w:hAnsi="Avenir Book"/>
        </w:rPr>
        <w:t>Use the phrase “tax bomb” — it’s vivid and accurate</w:t>
      </w:r>
    </w:p>
    <w:p w14:paraId="38AD47EB" w14:textId="77777777" w:rsidR="00385CFB" w:rsidRPr="00593AB7" w:rsidRDefault="00000000">
      <w:pPr>
        <w:pStyle w:val="Compact"/>
        <w:numPr>
          <w:ilvl w:val="0"/>
          <w:numId w:val="30"/>
        </w:numPr>
        <w:rPr>
          <w:rFonts w:ascii="Avenir Book" w:hAnsi="Avenir Book"/>
        </w:rPr>
      </w:pPr>
      <w:r w:rsidRPr="00593AB7">
        <w:rPr>
          <w:rFonts w:ascii="Avenir Book" w:hAnsi="Avenir Book"/>
        </w:rPr>
        <w:t>Show the impact on both sides: the QOF interest has value, but it carries a liability that will hit on a specific date</w:t>
      </w:r>
    </w:p>
    <w:p w14:paraId="6AACD29E" w14:textId="77777777" w:rsidR="00385CFB" w:rsidRPr="00593AB7" w:rsidRDefault="00000000">
      <w:pPr>
        <w:pStyle w:val="Compact"/>
        <w:numPr>
          <w:ilvl w:val="0"/>
          <w:numId w:val="30"/>
        </w:numPr>
        <w:rPr>
          <w:rFonts w:ascii="Avenir Book" w:hAnsi="Avenir Book"/>
        </w:rPr>
      </w:pPr>
      <w:r w:rsidRPr="00593AB7">
        <w:rPr>
          <w:rFonts w:ascii="Avenir Book" w:hAnsi="Avenir Book"/>
        </w:rPr>
        <w:t>Emphasize that transferring the QOF interest to Angela would immediately trigger the tax for Tommy — this is not a neutral action</w:t>
      </w:r>
    </w:p>
    <w:p w14:paraId="0318E5D9" w14:textId="77777777" w:rsidR="00385CFB" w:rsidRPr="00593AB7" w:rsidRDefault="00000000">
      <w:pPr>
        <w:pStyle w:val="Heading3"/>
        <w:rPr>
          <w:rFonts w:ascii="Avenir Book" w:hAnsi="Avenir Book"/>
        </w:rPr>
      </w:pPr>
      <w:bookmarkStart w:id="38" w:name="c.-for-mental-health-professionals"/>
      <w:bookmarkEnd w:id="37"/>
      <w:r w:rsidRPr="00593AB7">
        <w:rPr>
          <w:rFonts w:ascii="Avenir Book" w:hAnsi="Avenir Book"/>
        </w:rPr>
        <w:t>C. For Mental Health Professionals</w:t>
      </w:r>
    </w:p>
    <w:p w14:paraId="6D365F44" w14:textId="77777777" w:rsidR="00385CFB" w:rsidRPr="00593AB7" w:rsidRDefault="00000000">
      <w:pPr>
        <w:pStyle w:val="FirstParagraph"/>
        <w:rPr>
          <w:rFonts w:ascii="Avenir Book" w:hAnsi="Avenir Book"/>
        </w:rPr>
      </w:pPr>
      <w:r w:rsidRPr="00593AB7">
        <w:rPr>
          <w:rFonts w:ascii="Avenir Book" w:hAnsi="Avenir Book"/>
        </w:rPr>
        <w:t>The QOZ issue is likely to be emotionally charged because:</w:t>
      </w:r>
    </w:p>
    <w:p w14:paraId="59F19EB4" w14:textId="77777777" w:rsidR="00385CFB" w:rsidRPr="00593AB7" w:rsidRDefault="00000000">
      <w:pPr>
        <w:pStyle w:val="Compact"/>
        <w:numPr>
          <w:ilvl w:val="0"/>
          <w:numId w:val="31"/>
        </w:numPr>
        <w:rPr>
          <w:rFonts w:ascii="Avenir Book" w:hAnsi="Avenir Book"/>
        </w:rPr>
      </w:pPr>
      <w:r w:rsidRPr="00593AB7">
        <w:rPr>
          <w:rFonts w:ascii="Avenir Book" w:hAnsi="Avenir Book"/>
          <w:b/>
          <w:bCs/>
        </w:rPr>
        <w:t>It may involve concealment</w:t>
      </w:r>
      <w:r w:rsidRPr="00593AB7">
        <w:rPr>
          <w:rFonts w:ascii="Avenir Book" w:hAnsi="Avenir Book"/>
        </w:rPr>
        <w:t>: If one spouse invested without the other’s knowledge, disclosure triggers betrayal and trust issues</w:t>
      </w:r>
    </w:p>
    <w:p w14:paraId="2562387B" w14:textId="77777777" w:rsidR="00385CFB" w:rsidRPr="00593AB7" w:rsidRDefault="00000000">
      <w:pPr>
        <w:pStyle w:val="Compact"/>
        <w:numPr>
          <w:ilvl w:val="0"/>
          <w:numId w:val="31"/>
        </w:numPr>
        <w:rPr>
          <w:rFonts w:ascii="Avenir Book" w:hAnsi="Avenir Book"/>
        </w:rPr>
      </w:pPr>
      <w:r w:rsidRPr="00593AB7">
        <w:rPr>
          <w:rFonts w:ascii="Avenir Book" w:hAnsi="Avenir Book"/>
          <w:b/>
          <w:bCs/>
        </w:rPr>
        <w:t>It involves a deadline</w:t>
      </w:r>
      <w:r w:rsidRPr="00593AB7">
        <w:rPr>
          <w:rFonts w:ascii="Avenir Book" w:hAnsi="Avenir Book"/>
        </w:rPr>
        <w:t>: The 2026 date creates urgency that may conflict with the emotional timeline of the divorce</w:t>
      </w:r>
    </w:p>
    <w:p w14:paraId="441D9F66" w14:textId="77777777" w:rsidR="00385CFB" w:rsidRPr="00593AB7" w:rsidRDefault="00000000">
      <w:pPr>
        <w:pStyle w:val="Compact"/>
        <w:numPr>
          <w:ilvl w:val="0"/>
          <w:numId w:val="31"/>
        </w:numPr>
        <w:rPr>
          <w:rFonts w:ascii="Avenir Book" w:hAnsi="Avenir Book"/>
        </w:rPr>
      </w:pPr>
      <w:r w:rsidRPr="00593AB7">
        <w:rPr>
          <w:rFonts w:ascii="Avenir Book" w:hAnsi="Avenir Book"/>
          <w:b/>
          <w:bCs/>
        </w:rPr>
        <w:t>It involves technical complexity</w:t>
      </w:r>
      <w:r w:rsidRPr="00593AB7">
        <w:rPr>
          <w:rFonts w:ascii="Avenir Book" w:hAnsi="Avenir Book"/>
        </w:rPr>
        <w:t>: One spouse (typically the investor) understands the QOZ; the other may feel at a disadvantage</w:t>
      </w:r>
    </w:p>
    <w:p w14:paraId="3F78E84B" w14:textId="77777777" w:rsidR="00385CFB" w:rsidRPr="00593AB7" w:rsidRDefault="00000000">
      <w:pPr>
        <w:pStyle w:val="Compact"/>
        <w:numPr>
          <w:ilvl w:val="0"/>
          <w:numId w:val="31"/>
        </w:numPr>
        <w:rPr>
          <w:rFonts w:ascii="Avenir Book" w:hAnsi="Avenir Book"/>
        </w:rPr>
      </w:pPr>
      <w:r w:rsidRPr="00593AB7">
        <w:rPr>
          <w:rFonts w:ascii="Avenir Book" w:hAnsi="Avenir Book"/>
          <w:b/>
          <w:bCs/>
        </w:rPr>
        <w:t>It forces a decision</w:t>
      </w:r>
      <w:r w:rsidRPr="00593AB7">
        <w:rPr>
          <w:rFonts w:ascii="Avenir Book" w:hAnsi="Avenir Book"/>
        </w:rPr>
        <w:t>: The divorce team must allocate the QOF interest and the tax liability — there is no option to “deal with it later”</w:t>
      </w:r>
    </w:p>
    <w:p w14:paraId="1C744FBA" w14:textId="77777777" w:rsidR="00385CFB" w:rsidRPr="00593AB7" w:rsidRDefault="00000000">
      <w:pPr>
        <w:pStyle w:val="FirstParagraph"/>
        <w:rPr>
          <w:rFonts w:ascii="Avenir Book" w:hAnsi="Avenir Book"/>
        </w:rPr>
      </w:pPr>
      <w:r w:rsidRPr="00593AB7">
        <w:rPr>
          <w:rFonts w:ascii="Avenir Book" w:hAnsi="Avenir Book"/>
          <w:b/>
          <w:bCs/>
        </w:rPr>
        <w:t>MHP Facilitation Strategies:</w:t>
      </w:r>
    </w:p>
    <w:p w14:paraId="35235B2D" w14:textId="77777777" w:rsidR="00385CFB" w:rsidRPr="00593AB7" w:rsidRDefault="00000000">
      <w:pPr>
        <w:pStyle w:val="Compact"/>
        <w:numPr>
          <w:ilvl w:val="0"/>
          <w:numId w:val="32"/>
        </w:numPr>
        <w:rPr>
          <w:rFonts w:ascii="Avenir Book" w:hAnsi="Avenir Book"/>
        </w:rPr>
      </w:pPr>
      <w:r w:rsidRPr="00593AB7">
        <w:rPr>
          <w:rFonts w:ascii="Avenir Book" w:hAnsi="Avenir Book"/>
        </w:rPr>
        <w:t>Normalize the complexity: “This is genuinely complicated. Even tax professionals find this challenging.”</w:t>
      </w:r>
    </w:p>
    <w:p w14:paraId="286DA790" w14:textId="77777777" w:rsidR="00385CFB" w:rsidRPr="00593AB7" w:rsidRDefault="00000000">
      <w:pPr>
        <w:pStyle w:val="Compact"/>
        <w:numPr>
          <w:ilvl w:val="0"/>
          <w:numId w:val="32"/>
        </w:numPr>
        <w:rPr>
          <w:rFonts w:ascii="Avenir Book" w:hAnsi="Avenir Book"/>
        </w:rPr>
      </w:pPr>
      <w:r w:rsidRPr="00593AB7">
        <w:rPr>
          <w:rFonts w:ascii="Avenir Book" w:hAnsi="Avenir Book"/>
        </w:rPr>
        <w:t>Validate the non-investing spouse’s confusion and frustration</w:t>
      </w:r>
    </w:p>
    <w:p w14:paraId="11C20D77" w14:textId="77777777" w:rsidR="00385CFB" w:rsidRPr="00593AB7" w:rsidRDefault="00000000">
      <w:pPr>
        <w:pStyle w:val="Compact"/>
        <w:numPr>
          <w:ilvl w:val="0"/>
          <w:numId w:val="32"/>
        </w:numPr>
        <w:rPr>
          <w:rFonts w:ascii="Avenir Book" w:hAnsi="Avenir Book"/>
        </w:rPr>
      </w:pPr>
      <w:r w:rsidRPr="00593AB7">
        <w:rPr>
          <w:rFonts w:ascii="Avenir Book" w:hAnsi="Avenir Book"/>
        </w:rPr>
        <w:t>Reframe concealment as a problem to solve, not a character indictment</w:t>
      </w:r>
    </w:p>
    <w:p w14:paraId="5C8B5303" w14:textId="77777777" w:rsidR="00385CFB" w:rsidRPr="00593AB7" w:rsidRDefault="00000000">
      <w:pPr>
        <w:pStyle w:val="Compact"/>
        <w:numPr>
          <w:ilvl w:val="0"/>
          <w:numId w:val="32"/>
        </w:numPr>
        <w:rPr>
          <w:rFonts w:ascii="Avenir Book" w:hAnsi="Avenir Book"/>
        </w:rPr>
      </w:pPr>
      <w:r w:rsidRPr="00593AB7">
        <w:rPr>
          <w:rFonts w:ascii="Avenir Book" w:hAnsi="Avenir Book"/>
        </w:rPr>
        <w:t>Help both parties understand that the tax liability is a shared problem, regardless of who “caused” it</w:t>
      </w:r>
    </w:p>
    <w:p w14:paraId="67FC908D" w14:textId="77777777" w:rsidR="00385CFB" w:rsidRPr="00593AB7" w:rsidRDefault="00000000">
      <w:pPr>
        <w:pStyle w:val="Compact"/>
        <w:numPr>
          <w:ilvl w:val="0"/>
          <w:numId w:val="32"/>
        </w:numPr>
        <w:rPr>
          <w:rFonts w:ascii="Avenir Book" w:hAnsi="Avenir Book"/>
        </w:rPr>
      </w:pPr>
      <w:r w:rsidRPr="00593AB7">
        <w:rPr>
          <w:rFonts w:ascii="Avenir Book" w:hAnsi="Avenir Book"/>
        </w:rPr>
        <w:lastRenderedPageBreak/>
        <w:t>Monitor for decision fatigue — QOZ issues often arise after hours of other financial discussions</w:t>
      </w:r>
    </w:p>
    <w:p w14:paraId="5F4251BB" w14:textId="77777777" w:rsidR="00385CFB" w:rsidRPr="00593AB7" w:rsidRDefault="00AF0257">
      <w:pPr>
        <w:rPr>
          <w:rFonts w:ascii="Avenir Book" w:hAnsi="Avenir Book"/>
        </w:rPr>
      </w:pPr>
      <w:r w:rsidRPr="00AF0257">
        <w:rPr>
          <w:rFonts w:ascii="Avenir Book" w:hAnsi="Avenir Book"/>
          <w:noProof/>
        </w:rPr>
        <w:pict w14:anchorId="360635A9">
          <v:rect id="_x0000_i1032" alt="" style="width:468pt;height:.05pt;mso-width-percent:0;mso-height-percent:0;mso-width-percent:0;mso-height-percent:0" o:hralign="center" o:hrstd="t" o:hr="t"/>
        </w:pict>
      </w:r>
    </w:p>
    <w:p w14:paraId="0E464AFA" w14:textId="77777777" w:rsidR="00385CFB" w:rsidRPr="00593AB7" w:rsidRDefault="00000000">
      <w:pPr>
        <w:pStyle w:val="Heading2"/>
        <w:rPr>
          <w:rFonts w:ascii="Avenir Book" w:hAnsi="Avenir Book"/>
        </w:rPr>
      </w:pPr>
      <w:bookmarkStart w:id="39" w:name="X6587acbced77f7f6071491dd4c15447f7d6982f"/>
      <w:bookmarkEnd w:id="35"/>
      <w:bookmarkEnd w:id="38"/>
      <w:r w:rsidRPr="00593AB7">
        <w:rPr>
          <w:rFonts w:ascii="Avenir Book" w:hAnsi="Avenir Book"/>
        </w:rPr>
        <w:t>X. Case Illustration: The Norris QOZ Problem</w:t>
      </w:r>
    </w:p>
    <w:p w14:paraId="39B71CB5" w14:textId="77777777" w:rsidR="00385CFB" w:rsidRPr="00593AB7" w:rsidRDefault="00000000">
      <w:pPr>
        <w:pStyle w:val="FirstParagraph"/>
        <w:rPr>
          <w:rFonts w:ascii="Avenir Book" w:hAnsi="Avenir Book"/>
        </w:rPr>
      </w:pPr>
      <w:r w:rsidRPr="00593AB7">
        <w:rPr>
          <w:rFonts w:ascii="Avenir Book" w:hAnsi="Avenir Book"/>
          <w:i/>
          <w:iCs/>
        </w:rPr>
        <w:t>Based on the CDT Advanced Training Case Study</w:t>
      </w:r>
    </w:p>
    <w:p w14:paraId="40D514F6" w14:textId="77777777" w:rsidR="00385CFB" w:rsidRPr="00593AB7" w:rsidRDefault="00000000">
      <w:pPr>
        <w:pStyle w:val="Heading3"/>
        <w:rPr>
          <w:rFonts w:ascii="Avenir Book" w:hAnsi="Avenir Book"/>
        </w:rPr>
      </w:pPr>
      <w:bookmarkStart w:id="40" w:name="facts"/>
      <w:r w:rsidRPr="00593AB7">
        <w:rPr>
          <w:rFonts w:ascii="Avenir Book" w:hAnsi="Avenir Book"/>
        </w:rPr>
        <w:t>Facts</w:t>
      </w:r>
    </w:p>
    <w:p w14:paraId="4991E69A" w14:textId="77777777" w:rsidR="00385CFB" w:rsidRPr="00593AB7" w:rsidRDefault="00000000">
      <w:pPr>
        <w:pStyle w:val="FirstParagraph"/>
        <w:rPr>
          <w:rFonts w:ascii="Avenir Book" w:hAnsi="Avenir Book"/>
        </w:rPr>
      </w:pPr>
      <w:r w:rsidRPr="00593AB7">
        <w:rPr>
          <w:rFonts w:ascii="Avenir Book" w:hAnsi="Avenir Book"/>
        </w:rPr>
        <w:t>Tommy Norris left ExxonMobil approximately four years ago. Upon departure, he sold vested Restricted Stock Units (RSUs), generating approximately $210,000 in capital gains. Rather than paying the tax, Tommy invested the full gain amount into a Qualified Opportunity Fund — a real estate development fund investing in a designated Opportunity Zone in the Permian Basin.</w:t>
      </w:r>
    </w:p>
    <w:p w14:paraId="7D48757D" w14:textId="77777777" w:rsidR="00385CFB" w:rsidRPr="00593AB7" w:rsidRDefault="00000000">
      <w:pPr>
        <w:pStyle w:val="BodyText"/>
        <w:rPr>
          <w:rFonts w:ascii="Avenir Book" w:hAnsi="Avenir Book"/>
        </w:rPr>
      </w:pPr>
      <w:r w:rsidRPr="00593AB7">
        <w:rPr>
          <w:rFonts w:ascii="Avenir Book" w:hAnsi="Avenir Book"/>
        </w:rPr>
        <w:t>Angela Norris does not know this investment exists.</w:t>
      </w:r>
    </w:p>
    <w:p w14:paraId="5FD02A8E" w14:textId="77777777" w:rsidR="00385CFB" w:rsidRPr="00593AB7" w:rsidRDefault="00000000">
      <w:pPr>
        <w:pStyle w:val="BodyText"/>
        <w:rPr>
          <w:rFonts w:ascii="Avenir Book" w:hAnsi="Avenir Book"/>
        </w:rPr>
      </w:pPr>
      <w:r w:rsidRPr="00593AB7">
        <w:rPr>
          <w:rFonts w:ascii="Avenir Book" w:hAnsi="Avenir Book"/>
        </w:rPr>
        <w:t>The QOF interest has appreciated to an estimated fair market value of $285,000. Tommy’s holding period is approximately four years (investment made circa 2022).</w:t>
      </w:r>
    </w:p>
    <w:p w14:paraId="4FFD63E0" w14:textId="77777777" w:rsidR="00385CFB" w:rsidRPr="00593AB7" w:rsidRDefault="00000000">
      <w:pPr>
        <w:pStyle w:val="Heading3"/>
        <w:rPr>
          <w:rFonts w:ascii="Avenir Book" w:hAnsi="Avenir Book"/>
        </w:rPr>
      </w:pPr>
      <w:bookmarkStart w:id="41" w:name="analysis"/>
      <w:bookmarkEnd w:id="40"/>
      <w:r w:rsidRPr="00593AB7">
        <w:rPr>
          <w:rFonts w:ascii="Avenir Book" w:hAnsi="Avenir Book"/>
        </w:rPr>
        <w:t>Analysis</w:t>
      </w:r>
    </w:p>
    <w:p w14:paraId="46ED5D7E" w14:textId="77777777" w:rsidR="00385CFB" w:rsidRPr="00593AB7" w:rsidRDefault="00000000">
      <w:pPr>
        <w:pStyle w:val="FirstParagraph"/>
        <w:rPr>
          <w:rFonts w:ascii="Avenir Book" w:hAnsi="Avenir Book"/>
        </w:rPr>
      </w:pPr>
      <w:r w:rsidRPr="00593AB7">
        <w:rPr>
          <w:rFonts w:ascii="Avenir Book" w:hAnsi="Avenir Book"/>
          <w:b/>
          <w:bCs/>
        </w:rPr>
        <w:t>Basis Step-Up</w:t>
      </w:r>
      <w:r w:rsidRPr="00593AB7">
        <w:rPr>
          <w:rFonts w:ascii="Avenir Book" w:hAnsi="Avenir Book"/>
        </w:rPr>
        <w:t>: Zero. The investment was made after December 31, 2021. Tommy cannot achieve even the 5-year/10% step-up before December 31, 2026. The full $210,000 deferred gain will be recognized with no basis offset.</w:t>
      </w:r>
    </w:p>
    <w:p w14:paraId="1B2891CD" w14:textId="77777777" w:rsidR="00385CFB" w:rsidRPr="00593AB7" w:rsidRDefault="00000000">
      <w:pPr>
        <w:pStyle w:val="BodyText"/>
        <w:rPr>
          <w:rFonts w:ascii="Avenir Book" w:hAnsi="Avenir Book"/>
        </w:rPr>
      </w:pPr>
      <w:r w:rsidRPr="00593AB7">
        <w:rPr>
          <w:rFonts w:ascii="Avenir Book" w:hAnsi="Avenir Book"/>
          <w:b/>
          <w:bCs/>
        </w:rPr>
        <w:t>Tax Liability</w:t>
      </w:r>
      <w:r w:rsidRPr="00593AB7">
        <w:rPr>
          <w:rFonts w:ascii="Avenir Book" w:hAnsi="Avenir Book"/>
        </w:rPr>
        <w:t xml:space="preserve">: $210,000 × 23.8% (20% federal capital gains + 3.8% NIIT) = </w:t>
      </w:r>
      <w:r w:rsidRPr="00593AB7">
        <w:rPr>
          <w:rFonts w:ascii="Avenir Book" w:hAnsi="Avenir Book"/>
          <w:b/>
          <w:bCs/>
        </w:rPr>
        <w:t>$49,980</w:t>
      </w:r>
      <w:r w:rsidRPr="00593AB7">
        <w:rPr>
          <w:rFonts w:ascii="Avenir Book" w:hAnsi="Avenir Book"/>
        </w:rPr>
        <w:t>. This liability crystallizes on December 31, 2026 regardless of the divorce.</w:t>
      </w:r>
    </w:p>
    <w:p w14:paraId="7E6E35F1" w14:textId="77777777" w:rsidR="00385CFB" w:rsidRPr="00593AB7" w:rsidRDefault="00000000">
      <w:pPr>
        <w:pStyle w:val="BodyText"/>
        <w:rPr>
          <w:rFonts w:ascii="Avenir Book" w:hAnsi="Avenir Book"/>
        </w:rPr>
      </w:pPr>
      <w:r w:rsidRPr="00593AB7">
        <w:rPr>
          <w:rFonts w:ascii="Avenir Book" w:hAnsi="Avenir Book"/>
          <w:b/>
          <w:bCs/>
        </w:rPr>
        <w:t>Characterization</w:t>
      </w:r>
      <w:r w:rsidRPr="00593AB7">
        <w:rPr>
          <w:rFonts w:ascii="Avenir Book" w:hAnsi="Avenir Book"/>
        </w:rPr>
        <w:t>: The RSUs sold were a mix of separate and community property (subject to coverture fraction analysis). The QOF investment was funded from RSU sale proceeds during marriage. Under Texas’s inception-of-title doctrine, the QOF interest’s character follows the character of the proceeds used to fund it — which itself depends on which RSU tranches were sold.</w:t>
      </w:r>
    </w:p>
    <w:p w14:paraId="651861E6" w14:textId="77777777" w:rsidR="00385CFB" w:rsidRPr="00593AB7" w:rsidRDefault="00000000">
      <w:pPr>
        <w:pStyle w:val="BodyText"/>
        <w:rPr>
          <w:rFonts w:ascii="Avenir Book" w:hAnsi="Avenir Book"/>
        </w:rPr>
      </w:pPr>
      <w:r w:rsidRPr="00593AB7">
        <w:rPr>
          <w:rFonts w:ascii="Avenir Book" w:hAnsi="Avenir Book"/>
          <w:b/>
          <w:bCs/>
        </w:rPr>
        <w:t>Disclosure</w:t>
      </w:r>
      <w:r w:rsidRPr="00593AB7">
        <w:rPr>
          <w:rFonts w:ascii="Avenir Book" w:hAnsi="Avenir Book"/>
        </w:rPr>
        <w:t>: Tommy has not disclosed the QOF investment. Under Texas Family Code Section 7.009, failure to disclose community assets may support a disproportionate division. In a collaborative setting, this non-disclosure violates the participation agreement and, if discovered, threatens the entire process.</w:t>
      </w:r>
    </w:p>
    <w:p w14:paraId="73709E6D" w14:textId="77777777" w:rsidR="00385CFB" w:rsidRPr="00593AB7" w:rsidRDefault="00000000">
      <w:pPr>
        <w:pStyle w:val="BodyText"/>
        <w:rPr>
          <w:rFonts w:ascii="Avenir Book" w:hAnsi="Avenir Book"/>
        </w:rPr>
      </w:pPr>
      <w:r w:rsidRPr="00593AB7">
        <w:rPr>
          <w:rFonts w:ascii="Avenir Book" w:hAnsi="Avenir Book"/>
          <w:b/>
          <w:bCs/>
        </w:rPr>
        <w:t>Division Strategy</w:t>
      </w:r>
      <w:r w:rsidRPr="00593AB7">
        <w:rPr>
          <w:rFonts w:ascii="Avenir Book" w:hAnsi="Avenir Book"/>
        </w:rPr>
        <w:t>: The recommended approach:</w:t>
      </w:r>
    </w:p>
    <w:p w14:paraId="427AAEB0" w14:textId="77777777" w:rsidR="00385CFB" w:rsidRPr="00593AB7" w:rsidRDefault="00000000">
      <w:pPr>
        <w:pStyle w:val="Compact"/>
        <w:numPr>
          <w:ilvl w:val="0"/>
          <w:numId w:val="33"/>
        </w:numPr>
        <w:rPr>
          <w:rFonts w:ascii="Avenir Book" w:hAnsi="Avenir Book"/>
        </w:rPr>
      </w:pPr>
      <w:r w:rsidRPr="00593AB7">
        <w:rPr>
          <w:rFonts w:ascii="Avenir Book" w:hAnsi="Avenir Book"/>
        </w:rPr>
        <w:t>Tommy retains the QOF interest (avoids the inclusion event trap)</w:t>
      </w:r>
    </w:p>
    <w:p w14:paraId="778C6FC6" w14:textId="77777777" w:rsidR="00385CFB" w:rsidRPr="00593AB7" w:rsidRDefault="00000000">
      <w:pPr>
        <w:pStyle w:val="Compact"/>
        <w:numPr>
          <w:ilvl w:val="0"/>
          <w:numId w:val="33"/>
        </w:numPr>
        <w:rPr>
          <w:rFonts w:ascii="Avenir Book" w:hAnsi="Avenir Book"/>
        </w:rPr>
      </w:pPr>
      <w:r w:rsidRPr="00593AB7">
        <w:rPr>
          <w:rFonts w:ascii="Avenir Book" w:hAnsi="Avenir Book"/>
        </w:rPr>
        <w:lastRenderedPageBreak/>
        <w:t>The $49,980 tax liability is shown on the balance sheet as a liability against Tommy</w:t>
      </w:r>
    </w:p>
    <w:p w14:paraId="61A8F6F7" w14:textId="77777777" w:rsidR="00385CFB" w:rsidRPr="00593AB7" w:rsidRDefault="00000000">
      <w:pPr>
        <w:pStyle w:val="Compact"/>
        <w:numPr>
          <w:ilvl w:val="0"/>
          <w:numId w:val="33"/>
        </w:numPr>
        <w:rPr>
          <w:rFonts w:ascii="Avenir Book" w:hAnsi="Avenir Book"/>
        </w:rPr>
      </w:pPr>
      <w:r w:rsidRPr="00593AB7">
        <w:rPr>
          <w:rFonts w:ascii="Avenir Book" w:hAnsi="Avenir Book"/>
        </w:rPr>
        <w:t>The net QOF value ($235,020) is credited to Tommy’s column</w:t>
      </w:r>
    </w:p>
    <w:p w14:paraId="2A173B1F" w14:textId="77777777" w:rsidR="00385CFB" w:rsidRPr="00593AB7" w:rsidRDefault="00000000">
      <w:pPr>
        <w:pStyle w:val="Compact"/>
        <w:numPr>
          <w:ilvl w:val="0"/>
          <w:numId w:val="33"/>
        </w:numPr>
        <w:rPr>
          <w:rFonts w:ascii="Avenir Book" w:hAnsi="Avenir Book"/>
        </w:rPr>
      </w:pPr>
      <w:r w:rsidRPr="00593AB7">
        <w:rPr>
          <w:rFonts w:ascii="Avenir Book" w:hAnsi="Avenir Book"/>
        </w:rPr>
        <w:t>Angela receives offsetting community assets of equivalent value</w:t>
      </w:r>
    </w:p>
    <w:p w14:paraId="5843E27C" w14:textId="77777777" w:rsidR="00385CFB" w:rsidRPr="00593AB7" w:rsidRDefault="00000000">
      <w:pPr>
        <w:pStyle w:val="Compact"/>
        <w:numPr>
          <w:ilvl w:val="0"/>
          <w:numId w:val="33"/>
        </w:numPr>
        <w:rPr>
          <w:rFonts w:ascii="Avenir Book" w:hAnsi="Avenir Book"/>
        </w:rPr>
      </w:pPr>
      <w:r w:rsidRPr="00593AB7">
        <w:rPr>
          <w:rFonts w:ascii="Avenir Book" w:hAnsi="Avenir Book"/>
        </w:rPr>
        <w:t>The decree includes tax indemnification and a 2026 true-up provision</w:t>
      </w:r>
    </w:p>
    <w:p w14:paraId="3F54A12A" w14:textId="77777777" w:rsidR="00385CFB" w:rsidRPr="00593AB7" w:rsidRDefault="00000000">
      <w:pPr>
        <w:pStyle w:val="Compact"/>
        <w:numPr>
          <w:ilvl w:val="0"/>
          <w:numId w:val="33"/>
        </w:numPr>
        <w:rPr>
          <w:rFonts w:ascii="Avenir Book" w:hAnsi="Avenir Book"/>
        </w:rPr>
      </w:pPr>
      <w:r w:rsidRPr="00593AB7">
        <w:rPr>
          <w:rFonts w:ascii="Avenir Book" w:hAnsi="Avenir Book"/>
        </w:rPr>
        <w:t>If the parties are still married on December 31, 2026, they may benefit from a joint return for that year</w:t>
      </w:r>
    </w:p>
    <w:p w14:paraId="2CB7943D" w14:textId="77777777" w:rsidR="00385CFB" w:rsidRPr="00593AB7" w:rsidRDefault="00000000">
      <w:pPr>
        <w:pStyle w:val="Heading3"/>
        <w:rPr>
          <w:rFonts w:ascii="Avenir Book" w:hAnsi="Avenir Book"/>
        </w:rPr>
      </w:pPr>
      <w:bookmarkStart w:id="42" w:name="what-could-go-wrong"/>
      <w:bookmarkEnd w:id="41"/>
      <w:r w:rsidRPr="00593AB7">
        <w:rPr>
          <w:rFonts w:ascii="Avenir Book" w:hAnsi="Avenir Book"/>
        </w:rPr>
        <w:t>What Could Go Wrong</w:t>
      </w:r>
    </w:p>
    <w:p w14:paraId="19BEA2AF" w14:textId="77777777" w:rsidR="00385CFB" w:rsidRPr="00593AB7" w:rsidRDefault="00000000">
      <w:pPr>
        <w:pStyle w:val="Compact"/>
        <w:numPr>
          <w:ilvl w:val="0"/>
          <w:numId w:val="34"/>
        </w:numPr>
        <w:rPr>
          <w:rFonts w:ascii="Avenir Book" w:hAnsi="Avenir Book"/>
        </w:rPr>
      </w:pPr>
      <w:r w:rsidRPr="00593AB7">
        <w:rPr>
          <w:rFonts w:ascii="Avenir Book" w:hAnsi="Avenir Book"/>
        </w:rPr>
        <w:t xml:space="preserve">If the settlement transfers the QOF interest to Angela </w:t>
      </w:r>
      <w:r w:rsidRPr="00593AB7">
        <w:rPr>
          <w:rFonts w:ascii="Times New Roman" w:hAnsi="Times New Roman" w:cs="Times New Roman"/>
        </w:rPr>
        <w:t>→</w:t>
      </w:r>
      <w:r w:rsidRPr="00593AB7">
        <w:rPr>
          <w:rFonts w:ascii="Avenir Book" w:hAnsi="Avenir Book"/>
        </w:rPr>
        <w:t xml:space="preserve"> inclusion event </w:t>
      </w:r>
      <w:r w:rsidRPr="00593AB7">
        <w:rPr>
          <w:rFonts w:ascii="Times New Roman" w:hAnsi="Times New Roman" w:cs="Times New Roman"/>
        </w:rPr>
        <w:t>→</w:t>
      </w:r>
      <w:r w:rsidRPr="00593AB7">
        <w:rPr>
          <w:rFonts w:ascii="Avenir Book" w:hAnsi="Avenir Book"/>
        </w:rPr>
        <w:t xml:space="preserve"> Tommy immediately owes tax on $210,000 gain</w:t>
      </w:r>
    </w:p>
    <w:p w14:paraId="4173C1BB" w14:textId="77777777" w:rsidR="00385CFB" w:rsidRPr="00593AB7" w:rsidRDefault="00000000">
      <w:pPr>
        <w:pStyle w:val="Compact"/>
        <w:numPr>
          <w:ilvl w:val="0"/>
          <w:numId w:val="34"/>
        </w:numPr>
        <w:rPr>
          <w:rFonts w:ascii="Avenir Book" w:hAnsi="Avenir Book"/>
        </w:rPr>
      </w:pPr>
      <w:r w:rsidRPr="00593AB7">
        <w:rPr>
          <w:rFonts w:ascii="Avenir Book" w:hAnsi="Avenir Book"/>
        </w:rPr>
        <w:t xml:space="preserve">If the QOF interest is liquidated to fund the settlement </w:t>
      </w:r>
      <w:r w:rsidRPr="00593AB7">
        <w:rPr>
          <w:rFonts w:ascii="Times New Roman" w:hAnsi="Times New Roman" w:cs="Times New Roman"/>
        </w:rPr>
        <w:t>→</w:t>
      </w:r>
      <w:r w:rsidRPr="00593AB7">
        <w:rPr>
          <w:rFonts w:ascii="Avenir Book" w:hAnsi="Avenir Book"/>
        </w:rPr>
        <w:t xml:space="preserve"> inclusion event </w:t>
      </w:r>
      <w:r w:rsidRPr="00593AB7">
        <w:rPr>
          <w:rFonts w:ascii="Times New Roman" w:hAnsi="Times New Roman" w:cs="Times New Roman"/>
        </w:rPr>
        <w:t>→</w:t>
      </w:r>
      <w:r w:rsidRPr="00593AB7">
        <w:rPr>
          <w:rFonts w:ascii="Avenir Book" w:hAnsi="Avenir Book"/>
        </w:rPr>
        <w:t xml:space="preserve"> same result</w:t>
      </w:r>
    </w:p>
    <w:p w14:paraId="10DBF894" w14:textId="77777777" w:rsidR="00385CFB" w:rsidRPr="00593AB7" w:rsidRDefault="00000000">
      <w:pPr>
        <w:pStyle w:val="Compact"/>
        <w:numPr>
          <w:ilvl w:val="0"/>
          <w:numId w:val="34"/>
        </w:numPr>
        <w:rPr>
          <w:rFonts w:ascii="Avenir Book" w:hAnsi="Avenir Book"/>
        </w:rPr>
      </w:pPr>
      <w:r w:rsidRPr="00593AB7">
        <w:rPr>
          <w:rFonts w:ascii="Avenir Book" w:hAnsi="Avenir Book"/>
        </w:rPr>
        <w:t xml:space="preserve">If the tax liability is ignored on the balance sheet </w:t>
      </w:r>
      <w:r w:rsidRPr="00593AB7">
        <w:rPr>
          <w:rFonts w:ascii="Times New Roman" w:hAnsi="Times New Roman" w:cs="Times New Roman"/>
        </w:rPr>
        <w:t>→</w:t>
      </w:r>
      <w:r w:rsidRPr="00593AB7">
        <w:rPr>
          <w:rFonts w:ascii="Avenir Book" w:hAnsi="Avenir Book"/>
        </w:rPr>
        <w:t xml:space="preserve"> Angela appears to receive less value than she actually does</w:t>
      </w:r>
    </w:p>
    <w:p w14:paraId="61DC10D8" w14:textId="77777777" w:rsidR="00385CFB" w:rsidRPr="00593AB7" w:rsidRDefault="00000000">
      <w:pPr>
        <w:pStyle w:val="Compact"/>
        <w:numPr>
          <w:ilvl w:val="0"/>
          <w:numId w:val="34"/>
        </w:numPr>
        <w:rPr>
          <w:rFonts w:ascii="Avenir Book" w:hAnsi="Avenir Book"/>
        </w:rPr>
      </w:pPr>
      <w:r w:rsidRPr="00593AB7">
        <w:rPr>
          <w:rFonts w:ascii="Avenir Book" w:hAnsi="Avenir Book"/>
        </w:rPr>
        <w:t xml:space="preserve">If the parties divorce before 2026 without addressing the tax </w:t>
      </w:r>
      <w:r w:rsidRPr="00593AB7">
        <w:rPr>
          <w:rFonts w:ascii="Times New Roman" w:hAnsi="Times New Roman" w:cs="Times New Roman"/>
        </w:rPr>
        <w:t>→</w:t>
      </w:r>
      <w:r w:rsidRPr="00593AB7">
        <w:rPr>
          <w:rFonts w:ascii="Avenir Book" w:hAnsi="Avenir Book"/>
        </w:rPr>
        <w:t xml:space="preserve"> Tommy gets surprised by a $50K tax bill</w:t>
      </w:r>
    </w:p>
    <w:p w14:paraId="527F0875" w14:textId="77777777" w:rsidR="00385CFB" w:rsidRPr="00593AB7" w:rsidRDefault="00AF0257">
      <w:pPr>
        <w:rPr>
          <w:rFonts w:ascii="Avenir Book" w:hAnsi="Avenir Book"/>
        </w:rPr>
      </w:pPr>
      <w:r w:rsidRPr="00AF0257">
        <w:rPr>
          <w:rFonts w:ascii="Avenir Book" w:hAnsi="Avenir Book"/>
          <w:noProof/>
        </w:rPr>
        <w:pict w14:anchorId="140429E8">
          <v:rect id="_x0000_i1031" alt="" style="width:468pt;height:.05pt;mso-width-percent:0;mso-height-percent:0;mso-width-percent:0;mso-height-percent:0" o:hralign="center" o:hrstd="t" o:hr="t"/>
        </w:pict>
      </w:r>
    </w:p>
    <w:p w14:paraId="6E74501C" w14:textId="77777777" w:rsidR="00385CFB" w:rsidRPr="00593AB7" w:rsidRDefault="00000000">
      <w:pPr>
        <w:pStyle w:val="Heading2"/>
        <w:rPr>
          <w:rFonts w:ascii="Avenir Book" w:hAnsi="Avenir Book"/>
        </w:rPr>
      </w:pPr>
      <w:bookmarkStart w:id="43" w:name="X607722e28d8baec08d4cbcd95a8270561746e50"/>
      <w:bookmarkEnd w:id="39"/>
      <w:bookmarkEnd w:id="42"/>
      <w:r w:rsidRPr="00593AB7">
        <w:rPr>
          <w:rFonts w:ascii="Avenir Book" w:hAnsi="Avenir Book"/>
        </w:rPr>
        <w:t>XI. The One Big Beautiful Bill Act: What Changed and What Didn’t</w:t>
      </w:r>
    </w:p>
    <w:p w14:paraId="7F3239AE" w14:textId="77777777" w:rsidR="00385CFB" w:rsidRPr="00593AB7" w:rsidRDefault="00000000">
      <w:pPr>
        <w:pStyle w:val="FirstParagraph"/>
        <w:rPr>
          <w:rFonts w:ascii="Avenir Book" w:hAnsi="Avenir Book"/>
        </w:rPr>
      </w:pPr>
      <w:r w:rsidRPr="00593AB7">
        <w:rPr>
          <w:rFonts w:ascii="Avenir Book" w:hAnsi="Avenir Book"/>
        </w:rPr>
        <w:t>As noted in Section III.C above, the OBBBA (signed July 4, 2025) significantly modified the QOZ program going forward. For divorce practitioners, the key distinctions are:</w:t>
      </w:r>
    </w:p>
    <w:p w14:paraId="44DBBDA0" w14:textId="77777777" w:rsidR="00385CFB" w:rsidRPr="00593AB7" w:rsidRDefault="00000000">
      <w:pPr>
        <w:pStyle w:val="Heading3"/>
        <w:rPr>
          <w:rFonts w:ascii="Avenir Book" w:hAnsi="Avenir Book"/>
        </w:rPr>
      </w:pPr>
      <w:bookmarkStart w:id="44" w:name="what-changed-post-2026-investments"/>
      <w:r w:rsidRPr="00593AB7">
        <w:rPr>
          <w:rFonts w:ascii="Avenir Book" w:hAnsi="Avenir Book"/>
        </w:rPr>
        <w:t>What Changed (Post-2026 Investments)</w:t>
      </w:r>
    </w:p>
    <w:p w14:paraId="3D066EE1" w14:textId="77777777" w:rsidR="00385CFB" w:rsidRPr="00593AB7" w:rsidRDefault="00000000">
      <w:pPr>
        <w:pStyle w:val="Compact"/>
        <w:numPr>
          <w:ilvl w:val="0"/>
          <w:numId w:val="35"/>
        </w:numPr>
        <w:rPr>
          <w:rFonts w:ascii="Avenir Book" w:hAnsi="Avenir Book"/>
        </w:rPr>
      </w:pPr>
      <w:r w:rsidRPr="00593AB7">
        <w:rPr>
          <w:rFonts w:ascii="Avenir Book" w:hAnsi="Avenir Book"/>
        </w:rPr>
        <w:t>Rolling 5-year deferral period (instead of fixed 2026 date)</w:t>
      </w:r>
    </w:p>
    <w:p w14:paraId="3AD879B7" w14:textId="77777777" w:rsidR="00385CFB" w:rsidRPr="00593AB7" w:rsidRDefault="00000000">
      <w:pPr>
        <w:pStyle w:val="Compact"/>
        <w:numPr>
          <w:ilvl w:val="0"/>
          <w:numId w:val="35"/>
        </w:numPr>
        <w:rPr>
          <w:rFonts w:ascii="Avenir Book" w:hAnsi="Avenir Book"/>
        </w:rPr>
      </w:pPr>
      <w:r w:rsidRPr="00593AB7">
        <w:rPr>
          <w:rFonts w:ascii="Avenir Book" w:hAnsi="Avenir Book"/>
        </w:rPr>
        <w:t>Program made permanent</w:t>
      </w:r>
    </w:p>
    <w:p w14:paraId="1DC2425D" w14:textId="77777777" w:rsidR="00385CFB" w:rsidRPr="00593AB7" w:rsidRDefault="00000000">
      <w:pPr>
        <w:pStyle w:val="Compact"/>
        <w:numPr>
          <w:ilvl w:val="0"/>
          <w:numId w:val="35"/>
        </w:numPr>
        <w:rPr>
          <w:rFonts w:ascii="Avenir Book" w:hAnsi="Avenir Book"/>
        </w:rPr>
      </w:pPr>
      <w:r w:rsidRPr="00593AB7">
        <w:rPr>
          <w:rFonts w:ascii="Avenir Book" w:hAnsi="Avenir Book"/>
        </w:rPr>
        <w:t>New rural opportunity zone incentives (30% basis step-up)</w:t>
      </w:r>
    </w:p>
    <w:p w14:paraId="4078BE4E" w14:textId="77777777" w:rsidR="00385CFB" w:rsidRPr="00593AB7" w:rsidRDefault="00000000">
      <w:pPr>
        <w:pStyle w:val="Compact"/>
        <w:numPr>
          <w:ilvl w:val="0"/>
          <w:numId w:val="35"/>
        </w:numPr>
        <w:rPr>
          <w:rFonts w:ascii="Avenir Book" w:hAnsi="Avenir Book"/>
        </w:rPr>
      </w:pPr>
      <w:r w:rsidRPr="00593AB7">
        <w:rPr>
          <w:rFonts w:ascii="Avenir Book" w:hAnsi="Avenir Book"/>
        </w:rPr>
        <w:t>Enhanced reporting requirements</w:t>
      </w:r>
    </w:p>
    <w:p w14:paraId="73298BFA" w14:textId="77777777" w:rsidR="00385CFB" w:rsidRPr="00593AB7" w:rsidRDefault="00000000">
      <w:pPr>
        <w:pStyle w:val="Compact"/>
        <w:numPr>
          <w:ilvl w:val="0"/>
          <w:numId w:val="35"/>
        </w:numPr>
        <w:rPr>
          <w:rFonts w:ascii="Avenir Book" w:hAnsi="Avenir Book"/>
        </w:rPr>
      </w:pPr>
      <w:r w:rsidRPr="00593AB7">
        <w:rPr>
          <w:rFonts w:ascii="Avenir Book" w:hAnsi="Avenir Book"/>
        </w:rPr>
        <w:t>Elimination of the 7-year additional step-up</w:t>
      </w:r>
    </w:p>
    <w:p w14:paraId="1BEBE744" w14:textId="77777777" w:rsidR="00385CFB" w:rsidRPr="00593AB7" w:rsidRDefault="00000000">
      <w:pPr>
        <w:pStyle w:val="Heading3"/>
        <w:rPr>
          <w:rFonts w:ascii="Avenir Book" w:hAnsi="Avenir Book"/>
        </w:rPr>
      </w:pPr>
      <w:bookmarkStart w:id="45" w:name="what-did-not-change-existing-investments"/>
      <w:bookmarkEnd w:id="44"/>
      <w:r w:rsidRPr="00593AB7">
        <w:rPr>
          <w:rFonts w:ascii="Avenir Book" w:hAnsi="Avenir Book"/>
        </w:rPr>
        <w:t>What Did NOT Change (Existing Investments)</w:t>
      </w:r>
    </w:p>
    <w:p w14:paraId="4413CF54" w14:textId="77777777" w:rsidR="00385CFB" w:rsidRPr="00593AB7" w:rsidRDefault="00000000">
      <w:pPr>
        <w:pStyle w:val="Compact"/>
        <w:numPr>
          <w:ilvl w:val="0"/>
          <w:numId w:val="36"/>
        </w:numPr>
        <w:rPr>
          <w:rFonts w:ascii="Avenir Book" w:hAnsi="Avenir Book"/>
        </w:rPr>
      </w:pPr>
      <w:r w:rsidRPr="00593AB7">
        <w:rPr>
          <w:rFonts w:ascii="Avenir Book" w:hAnsi="Avenir Book"/>
          <w:b/>
          <w:bCs/>
        </w:rPr>
        <w:t>December 31, 2026 deadline</w:t>
      </w:r>
      <w:r w:rsidRPr="00593AB7">
        <w:rPr>
          <w:rFonts w:ascii="Avenir Book" w:hAnsi="Avenir Book"/>
        </w:rPr>
        <w:t>: Unchanged for all existing investments</w:t>
      </w:r>
    </w:p>
    <w:p w14:paraId="4705A920" w14:textId="77777777" w:rsidR="00385CFB" w:rsidRPr="00593AB7" w:rsidRDefault="00000000">
      <w:pPr>
        <w:pStyle w:val="Compact"/>
        <w:numPr>
          <w:ilvl w:val="0"/>
          <w:numId w:val="36"/>
        </w:numPr>
        <w:rPr>
          <w:rFonts w:ascii="Avenir Book" w:hAnsi="Avenir Book"/>
        </w:rPr>
      </w:pPr>
      <w:r w:rsidRPr="00593AB7">
        <w:rPr>
          <w:rFonts w:ascii="Avenir Book" w:hAnsi="Avenir Book"/>
          <w:b/>
          <w:bCs/>
        </w:rPr>
        <w:t>Inclusion event rules</w:t>
      </w:r>
      <w:r w:rsidRPr="00593AB7">
        <w:rPr>
          <w:rFonts w:ascii="Avenir Book" w:hAnsi="Avenir Book"/>
        </w:rPr>
        <w:t>: Transfer in divorce still triggers recognition</w:t>
      </w:r>
    </w:p>
    <w:p w14:paraId="3F3601C6" w14:textId="77777777" w:rsidR="00385CFB" w:rsidRPr="00593AB7" w:rsidRDefault="00000000">
      <w:pPr>
        <w:pStyle w:val="Compact"/>
        <w:numPr>
          <w:ilvl w:val="0"/>
          <w:numId w:val="36"/>
        </w:numPr>
        <w:rPr>
          <w:rFonts w:ascii="Avenir Book" w:hAnsi="Avenir Book"/>
        </w:rPr>
      </w:pPr>
      <w:r w:rsidRPr="00593AB7">
        <w:rPr>
          <w:rFonts w:ascii="Avenir Book" w:hAnsi="Avenir Book"/>
          <w:b/>
          <w:bCs/>
        </w:rPr>
        <w:t>Basis step-up schedule</w:t>
      </w:r>
      <w:r w:rsidRPr="00593AB7">
        <w:rPr>
          <w:rFonts w:ascii="Avenir Book" w:hAnsi="Avenir Book"/>
        </w:rPr>
        <w:t>: Still 10% at 5 years (if achievable), 15% at 7 years</w:t>
      </w:r>
    </w:p>
    <w:p w14:paraId="15EED7E8" w14:textId="77777777" w:rsidR="00385CFB" w:rsidRPr="00593AB7" w:rsidRDefault="00000000">
      <w:pPr>
        <w:pStyle w:val="Compact"/>
        <w:numPr>
          <w:ilvl w:val="0"/>
          <w:numId w:val="36"/>
        </w:numPr>
        <w:rPr>
          <w:rFonts w:ascii="Avenir Book" w:hAnsi="Avenir Book"/>
        </w:rPr>
      </w:pPr>
      <w:r w:rsidRPr="00593AB7">
        <w:rPr>
          <w:rFonts w:ascii="Avenir Book" w:hAnsi="Avenir Book"/>
          <w:b/>
          <w:bCs/>
        </w:rPr>
        <w:t>10-year exclusion</w:t>
      </w:r>
      <w:r w:rsidRPr="00593AB7">
        <w:rPr>
          <w:rFonts w:ascii="Avenir Book" w:hAnsi="Avenir Book"/>
        </w:rPr>
        <w:t>: Still available for investments held long enough</w:t>
      </w:r>
    </w:p>
    <w:p w14:paraId="06DDA3FF" w14:textId="77777777" w:rsidR="00385CFB" w:rsidRPr="00593AB7" w:rsidRDefault="00000000">
      <w:pPr>
        <w:pStyle w:val="Heading3"/>
        <w:rPr>
          <w:rFonts w:ascii="Avenir Book" w:hAnsi="Avenir Book"/>
        </w:rPr>
      </w:pPr>
      <w:bookmarkStart w:id="46" w:name="X750cee2238dc07026a9af3998ccc0ea81ac348f"/>
      <w:bookmarkEnd w:id="45"/>
      <w:r w:rsidRPr="00593AB7">
        <w:rPr>
          <w:rFonts w:ascii="Avenir Book" w:hAnsi="Avenir Book"/>
        </w:rPr>
        <w:lastRenderedPageBreak/>
        <w:t>Implications for Divorce Cases Filed After OBBBA</w:t>
      </w:r>
    </w:p>
    <w:p w14:paraId="7FE91066" w14:textId="77777777" w:rsidR="00385CFB" w:rsidRPr="00593AB7" w:rsidRDefault="00000000">
      <w:pPr>
        <w:pStyle w:val="FirstParagraph"/>
        <w:rPr>
          <w:rFonts w:ascii="Avenir Book" w:hAnsi="Avenir Book"/>
        </w:rPr>
      </w:pPr>
      <w:r w:rsidRPr="00593AB7">
        <w:rPr>
          <w:rFonts w:ascii="Avenir Book" w:hAnsi="Avenir Book"/>
        </w:rPr>
        <w:t>If a post-2026 QOF investment is involved in a divorce, the analysis is largely the same: - Transfer to a spouse will likely still be an inclusion event (the OBBBA did not change this provision) - The rolling 5-year deferral means the recognition date is investment-specific, not universal - The enhanced reporting requirements may make QOF investments easier to discover during disclosure</w:t>
      </w:r>
    </w:p>
    <w:p w14:paraId="2B27240C" w14:textId="77777777" w:rsidR="00385CFB" w:rsidRPr="00593AB7" w:rsidRDefault="00AF0257">
      <w:pPr>
        <w:rPr>
          <w:rFonts w:ascii="Avenir Book" w:hAnsi="Avenir Book"/>
        </w:rPr>
      </w:pPr>
      <w:r w:rsidRPr="00AF0257">
        <w:rPr>
          <w:rFonts w:ascii="Avenir Book" w:hAnsi="Avenir Book"/>
          <w:noProof/>
        </w:rPr>
        <w:pict w14:anchorId="7DF04BB8">
          <v:rect id="_x0000_i1030" alt="" style="width:468pt;height:.05pt;mso-width-percent:0;mso-height-percent:0;mso-width-percent:0;mso-height-percent:0" o:hralign="center" o:hrstd="t" o:hr="t"/>
        </w:pict>
      </w:r>
    </w:p>
    <w:p w14:paraId="179EB81A" w14:textId="77777777" w:rsidR="00385CFB" w:rsidRPr="00593AB7" w:rsidRDefault="00000000">
      <w:pPr>
        <w:pStyle w:val="Heading2"/>
        <w:rPr>
          <w:rFonts w:ascii="Avenir Book" w:hAnsi="Avenir Book"/>
        </w:rPr>
      </w:pPr>
      <w:bookmarkStart w:id="47" w:name="X95e2c3a73e5738a41aee893c5e9307c69369ec2"/>
      <w:bookmarkEnd w:id="43"/>
      <w:bookmarkEnd w:id="46"/>
      <w:r w:rsidRPr="00593AB7">
        <w:rPr>
          <w:rFonts w:ascii="Avenir Book" w:hAnsi="Avenir Book"/>
        </w:rPr>
        <w:t>XII. Open Questions and Areas of Uncertainty</w:t>
      </w:r>
    </w:p>
    <w:p w14:paraId="3F098BD2" w14:textId="77777777" w:rsidR="00385CFB" w:rsidRPr="00593AB7" w:rsidRDefault="00000000">
      <w:pPr>
        <w:pStyle w:val="FirstParagraph"/>
        <w:rPr>
          <w:rFonts w:ascii="Avenir Book" w:hAnsi="Avenir Book"/>
        </w:rPr>
      </w:pPr>
      <w:r w:rsidRPr="00593AB7">
        <w:rPr>
          <w:rFonts w:ascii="Avenir Book" w:hAnsi="Avenir Book"/>
        </w:rPr>
        <w:t>Several issues at the intersection of QOZ and divorce law remain unsettled:</w:t>
      </w:r>
    </w:p>
    <w:p w14:paraId="6C45D0FA" w14:textId="77777777" w:rsidR="00385CFB" w:rsidRPr="00593AB7" w:rsidRDefault="00000000">
      <w:pPr>
        <w:numPr>
          <w:ilvl w:val="0"/>
          <w:numId w:val="37"/>
        </w:numPr>
        <w:rPr>
          <w:rFonts w:ascii="Avenir Book" w:hAnsi="Avenir Book"/>
        </w:rPr>
      </w:pPr>
      <w:r w:rsidRPr="00593AB7">
        <w:rPr>
          <w:rFonts w:ascii="Avenir Book" w:hAnsi="Avenir Book"/>
          <w:b/>
          <w:bCs/>
        </w:rPr>
        <w:t>Can parties agree to allocate the 2026 tax liability differently than the property division?</w:t>
      </w:r>
      <w:r w:rsidRPr="00593AB7">
        <w:rPr>
          <w:rFonts w:ascii="Avenir Book" w:hAnsi="Avenir Book"/>
        </w:rPr>
        <w:t xml:space="preserve"> The IRS is not bound by divorce decrees for purposes of determining who owes tax. The investing spouse will owe the tax regardless of what the decree says. Indemnification shifts the economic burden but not the legal liability.</w:t>
      </w:r>
    </w:p>
    <w:p w14:paraId="4D6EF0EB" w14:textId="77777777" w:rsidR="00385CFB" w:rsidRPr="00593AB7" w:rsidRDefault="00000000">
      <w:pPr>
        <w:numPr>
          <w:ilvl w:val="0"/>
          <w:numId w:val="37"/>
        </w:numPr>
        <w:rPr>
          <w:rFonts w:ascii="Avenir Book" w:hAnsi="Avenir Book"/>
        </w:rPr>
      </w:pPr>
      <w:r w:rsidRPr="00593AB7">
        <w:rPr>
          <w:rFonts w:ascii="Avenir Book" w:hAnsi="Avenir Book"/>
          <w:b/>
          <w:bCs/>
        </w:rPr>
        <w:t>What if both spouses hold QOF interests?</w:t>
      </w:r>
      <w:r w:rsidRPr="00593AB7">
        <w:rPr>
          <w:rFonts w:ascii="Avenir Book" w:hAnsi="Avenir Book"/>
        </w:rPr>
        <w:t xml:space="preserve"> If both invested separately, each faces their own inclusion event / 2026 deadline analysis. The property division must account for both.</w:t>
      </w:r>
    </w:p>
    <w:p w14:paraId="341D4901" w14:textId="77777777" w:rsidR="00385CFB" w:rsidRPr="00593AB7" w:rsidRDefault="00000000">
      <w:pPr>
        <w:numPr>
          <w:ilvl w:val="0"/>
          <w:numId w:val="37"/>
        </w:numPr>
        <w:rPr>
          <w:rFonts w:ascii="Avenir Book" w:hAnsi="Avenir Book"/>
        </w:rPr>
      </w:pPr>
      <w:r w:rsidRPr="00593AB7">
        <w:rPr>
          <w:rFonts w:ascii="Avenir Book" w:hAnsi="Avenir Book"/>
          <w:b/>
          <w:bCs/>
        </w:rPr>
        <w:t>How do state tax implications interact?</w:t>
      </w:r>
      <w:r w:rsidRPr="00593AB7">
        <w:rPr>
          <w:rFonts w:ascii="Avenir Book" w:hAnsi="Avenir Book"/>
        </w:rPr>
        <w:t xml:space="preserve"> Texas has no state income tax, simplifying the analysis. But in states with income tax, the state treatment of QOZ gains may differ from federal.</w:t>
      </w:r>
    </w:p>
    <w:p w14:paraId="628678D6" w14:textId="77777777" w:rsidR="00385CFB" w:rsidRPr="00593AB7" w:rsidRDefault="00000000">
      <w:pPr>
        <w:numPr>
          <w:ilvl w:val="0"/>
          <w:numId w:val="37"/>
        </w:numPr>
        <w:rPr>
          <w:rFonts w:ascii="Avenir Book" w:hAnsi="Avenir Book"/>
        </w:rPr>
      </w:pPr>
      <w:r w:rsidRPr="00593AB7">
        <w:rPr>
          <w:rFonts w:ascii="Avenir Book" w:hAnsi="Avenir Book"/>
          <w:b/>
          <w:bCs/>
        </w:rPr>
        <w:t>Can a QOF interest be divided without transferring it?</w:t>
      </w:r>
      <w:r w:rsidRPr="00593AB7">
        <w:rPr>
          <w:rFonts w:ascii="Avenir Book" w:hAnsi="Avenir Book"/>
        </w:rPr>
        <w:t xml:space="preserve"> Potentially, if the fund’s operating agreement allows the creation of a new interest or a partition of the existing one. This is fund-specific and requires review of the governing documents.</w:t>
      </w:r>
    </w:p>
    <w:p w14:paraId="5BD6A2E6" w14:textId="77777777" w:rsidR="00385CFB" w:rsidRPr="00593AB7" w:rsidRDefault="00000000">
      <w:pPr>
        <w:numPr>
          <w:ilvl w:val="0"/>
          <w:numId w:val="37"/>
        </w:numPr>
        <w:rPr>
          <w:rFonts w:ascii="Avenir Book" w:hAnsi="Avenir Book"/>
        </w:rPr>
      </w:pPr>
      <w:r w:rsidRPr="00593AB7">
        <w:rPr>
          <w:rFonts w:ascii="Avenir Book" w:hAnsi="Avenir Book"/>
          <w:b/>
          <w:bCs/>
        </w:rPr>
        <w:t>What happens if the QOF fails the 90% asset test?</w:t>
      </w:r>
      <w:r w:rsidRPr="00593AB7">
        <w:rPr>
          <w:rFonts w:ascii="Avenir Book" w:hAnsi="Avenir Book"/>
        </w:rPr>
        <w:t xml:space="preserve"> If the fund ceases to qualify as a QOF, the tax consequences change. The investment may still be held, but the favorable QOZ treatment may be lost.</w:t>
      </w:r>
    </w:p>
    <w:p w14:paraId="543446BE" w14:textId="77777777" w:rsidR="00385CFB" w:rsidRPr="00593AB7" w:rsidRDefault="00AF0257">
      <w:pPr>
        <w:rPr>
          <w:rFonts w:ascii="Avenir Book" w:hAnsi="Avenir Book"/>
        </w:rPr>
      </w:pPr>
      <w:r w:rsidRPr="00AF0257">
        <w:rPr>
          <w:rFonts w:ascii="Avenir Book" w:hAnsi="Avenir Book"/>
          <w:noProof/>
        </w:rPr>
        <w:pict w14:anchorId="4CBA8B68">
          <v:rect id="_x0000_i1029" alt="" style="width:468pt;height:.05pt;mso-width-percent:0;mso-height-percent:0;mso-width-percent:0;mso-height-percent:0" o:hralign="center" o:hrstd="t" o:hr="t"/>
        </w:pict>
      </w:r>
    </w:p>
    <w:p w14:paraId="748AC428" w14:textId="77777777" w:rsidR="00385CFB" w:rsidRPr="00593AB7" w:rsidRDefault="00000000">
      <w:pPr>
        <w:pStyle w:val="Heading2"/>
        <w:rPr>
          <w:rFonts w:ascii="Avenir Book" w:hAnsi="Avenir Book"/>
        </w:rPr>
      </w:pPr>
      <w:bookmarkStart w:id="48" w:name="xiii.-conclusion"/>
      <w:bookmarkEnd w:id="47"/>
      <w:r w:rsidRPr="00593AB7">
        <w:rPr>
          <w:rFonts w:ascii="Avenir Book" w:hAnsi="Avenir Book"/>
        </w:rPr>
        <w:t>XIII. Conclusion</w:t>
      </w:r>
    </w:p>
    <w:p w14:paraId="0A942A45" w14:textId="77777777" w:rsidR="00385CFB" w:rsidRPr="00593AB7" w:rsidRDefault="00000000">
      <w:pPr>
        <w:pStyle w:val="FirstParagraph"/>
        <w:rPr>
          <w:rFonts w:ascii="Avenir Book" w:hAnsi="Avenir Book"/>
        </w:rPr>
      </w:pPr>
      <w:r w:rsidRPr="00593AB7">
        <w:rPr>
          <w:rFonts w:ascii="Avenir Book" w:hAnsi="Avenir Book"/>
        </w:rPr>
        <w:t xml:space="preserve">Qualified Opportunity Zone investments in divorce represent a genuine collision between two areas of tax law that were never designed to work together. The family </w:t>
      </w:r>
      <w:r w:rsidRPr="00593AB7">
        <w:rPr>
          <w:rFonts w:ascii="Avenir Book" w:hAnsi="Avenir Book"/>
        </w:rPr>
        <w:lastRenderedPageBreak/>
        <w:t>law practitioner’s instinct — “property transfers in divorce are tax-free under IRC 1041” — is flatly wrong for QOF interests.</w:t>
      </w:r>
    </w:p>
    <w:p w14:paraId="71265694" w14:textId="77777777" w:rsidR="00385CFB" w:rsidRPr="00593AB7" w:rsidRDefault="00000000">
      <w:pPr>
        <w:pStyle w:val="BodyText"/>
        <w:rPr>
          <w:rFonts w:ascii="Avenir Book" w:hAnsi="Avenir Book"/>
        </w:rPr>
      </w:pPr>
      <w:r w:rsidRPr="00593AB7">
        <w:rPr>
          <w:rFonts w:ascii="Avenir Book" w:hAnsi="Avenir Book"/>
        </w:rPr>
        <w:t>The key principles to remember:</w:t>
      </w:r>
    </w:p>
    <w:p w14:paraId="66D470D6" w14:textId="77777777" w:rsidR="00385CFB" w:rsidRPr="00593AB7" w:rsidRDefault="00000000">
      <w:pPr>
        <w:pStyle w:val="Compact"/>
        <w:numPr>
          <w:ilvl w:val="0"/>
          <w:numId w:val="38"/>
        </w:numPr>
        <w:rPr>
          <w:rFonts w:ascii="Avenir Book" w:hAnsi="Avenir Book"/>
        </w:rPr>
      </w:pPr>
      <w:r w:rsidRPr="00593AB7">
        <w:rPr>
          <w:rFonts w:ascii="Avenir Book" w:hAnsi="Avenir Book"/>
          <w:b/>
          <w:bCs/>
        </w:rPr>
        <w:t>Transferring a QOF interest in divorce = inclusion event = immediate tax hit to the investing spouse</w:t>
      </w:r>
    </w:p>
    <w:p w14:paraId="7EF9B25B" w14:textId="77777777" w:rsidR="00385CFB" w:rsidRPr="00593AB7" w:rsidRDefault="00000000">
      <w:pPr>
        <w:pStyle w:val="Compact"/>
        <w:numPr>
          <w:ilvl w:val="0"/>
          <w:numId w:val="38"/>
        </w:numPr>
        <w:rPr>
          <w:rFonts w:ascii="Avenir Book" w:hAnsi="Avenir Book"/>
        </w:rPr>
      </w:pPr>
      <w:r w:rsidRPr="00593AB7">
        <w:rPr>
          <w:rFonts w:ascii="Avenir Book" w:hAnsi="Avenir Book"/>
          <w:b/>
          <w:bCs/>
        </w:rPr>
        <w:t>December 31, 2026 is a hard deadline</w:t>
      </w:r>
      <w:r w:rsidRPr="00593AB7">
        <w:rPr>
          <w:rFonts w:ascii="Avenir Book" w:hAnsi="Avenir Book"/>
        </w:rPr>
        <w:t xml:space="preserve"> for all existing investments — the gain will be recognized</w:t>
      </w:r>
    </w:p>
    <w:p w14:paraId="4C3C4D7C" w14:textId="77777777" w:rsidR="00385CFB" w:rsidRPr="00593AB7" w:rsidRDefault="00000000">
      <w:pPr>
        <w:pStyle w:val="Compact"/>
        <w:numPr>
          <w:ilvl w:val="0"/>
          <w:numId w:val="38"/>
        </w:numPr>
        <w:rPr>
          <w:rFonts w:ascii="Avenir Book" w:hAnsi="Avenir Book"/>
        </w:rPr>
      </w:pPr>
      <w:r w:rsidRPr="00593AB7">
        <w:rPr>
          <w:rFonts w:ascii="Avenir Book" w:hAnsi="Avenir Book"/>
          <w:b/>
          <w:bCs/>
        </w:rPr>
        <w:t>Post-2021 investments get zero basis step-up</w:t>
      </w:r>
      <w:r w:rsidRPr="00593AB7">
        <w:rPr>
          <w:rFonts w:ascii="Avenir Book" w:hAnsi="Avenir Book"/>
        </w:rPr>
        <w:t xml:space="preserve"> before the 2026 deadline</w:t>
      </w:r>
    </w:p>
    <w:p w14:paraId="407574A0" w14:textId="77777777" w:rsidR="00385CFB" w:rsidRPr="00593AB7" w:rsidRDefault="00000000">
      <w:pPr>
        <w:pStyle w:val="Compact"/>
        <w:numPr>
          <w:ilvl w:val="0"/>
          <w:numId w:val="38"/>
        </w:numPr>
        <w:rPr>
          <w:rFonts w:ascii="Avenir Book" w:hAnsi="Avenir Book"/>
        </w:rPr>
      </w:pPr>
      <w:r w:rsidRPr="00593AB7">
        <w:rPr>
          <w:rFonts w:ascii="Avenir Book" w:hAnsi="Avenir Book"/>
          <w:b/>
          <w:bCs/>
        </w:rPr>
        <w:t>The QOF interest should generally stay with the investing spouse</w:t>
      </w:r>
      <w:r w:rsidRPr="00593AB7">
        <w:rPr>
          <w:rFonts w:ascii="Avenir Book" w:hAnsi="Avenir Book"/>
        </w:rPr>
        <w:t xml:space="preserve"> to avoid triggering the inclusion event</w:t>
      </w:r>
    </w:p>
    <w:p w14:paraId="7507EB26" w14:textId="77777777" w:rsidR="00385CFB" w:rsidRPr="00593AB7" w:rsidRDefault="00000000">
      <w:pPr>
        <w:pStyle w:val="Compact"/>
        <w:numPr>
          <w:ilvl w:val="0"/>
          <w:numId w:val="38"/>
        </w:numPr>
        <w:rPr>
          <w:rFonts w:ascii="Avenir Book" w:hAnsi="Avenir Book"/>
        </w:rPr>
      </w:pPr>
      <w:r w:rsidRPr="00593AB7">
        <w:rPr>
          <w:rFonts w:ascii="Avenir Book" w:hAnsi="Avenir Book"/>
          <w:b/>
          <w:bCs/>
        </w:rPr>
        <w:t>The embedded tax liability must appear on the property division balance sheet</w:t>
      </w:r>
    </w:p>
    <w:p w14:paraId="4BD50684" w14:textId="77777777" w:rsidR="00385CFB" w:rsidRPr="00593AB7" w:rsidRDefault="00000000">
      <w:pPr>
        <w:pStyle w:val="Compact"/>
        <w:numPr>
          <w:ilvl w:val="0"/>
          <w:numId w:val="38"/>
        </w:numPr>
        <w:rPr>
          <w:rFonts w:ascii="Avenir Book" w:hAnsi="Avenir Book"/>
        </w:rPr>
      </w:pPr>
      <w:r w:rsidRPr="00593AB7">
        <w:rPr>
          <w:rFonts w:ascii="Avenir Book" w:hAnsi="Avenir Book"/>
          <w:b/>
          <w:bCs/>
        </w:rPr>
        <w:t>Robust indemnification and tax true-up provisions are essential</w:t>
      </w:r>
    </w:p>
    <w:p w14:paraId="4667DD94" w14:textId="77777777" w:rsidR="00385CFB" w:rsidRPr="00593AB7" w:rsidRDefault="00000000">
      <w:pPr>
        <w:pStyle w:val="FirstParagraph"/>
        <w:rPr>
          <w:rFonts w:ascii="Avenir Book" w:hAnsi="Avenir Book"/>
        </w:rPr>
      </w:pPr>
      <w:r w:rsidRPr="00593AB7">
        <w:rPr>
          <w:rFonts w:ascii="Avenir Book" w:hAnsi="Avenir Book"/>
        </w:rPr>
        <w:t>For collaborative divorce teams, QOZ issues reward early identification, transparent disclosure, and creative problem-solving. The financial neutral who can explain a QOZ tax bomb in plain language, and the attorney who can draft settlement terms that navigate the inclusion event rules, will serve their clients far better than those who discover the issue after the decree is signed.</w:t>
      </w:r>
    </w:p>
    <w:p w14:paraId="19AC58A0" w14:textId="77777777" w:rsidR="00385CFB" w:rsidRPr="00593AB7" w:rsidRDefault="00AF0257">
      <w:pPr>
        <w:rPr>
          <w:rFonts w:ascii="Avenir Book" w:hAnsi="Avenir Book"/>
        </w:rPr>
      </w:pPr>
      <w:r w:rsidRPr="00AF0257">
        <w:rPr>
          <w:rFonts w:ascii="Avenir Book" w:hAnsi="Avenir Book"/>
          <w:noProof/>
        </w:rPr>
        <w:pict w14:anchorId="46EC9234">
          <v:rect id="_x0000_i1028" alt="" style="width:468pt;height:.05pt;mso-width-percent:0;mso-height-percent:0;mso-width-percent:0;mso-height-percent:0" o:hralign="center" o:hrstd="t" o:hr="t"/>
        </w:pict>
      </w:r>
    </w:p>
    <w:p w14:paraId="03D0AE26" w14:textId="77777777" w:rsidR="00385CFB" w:rsidRPr="00593AB7" w:rsidRDefault="00000000">
      <w:pPr>
        <w:pStyle w:val="Heading2"/>
        <w:rPr>
          <w:rFonts w:ascii="Avenir Book" w:hAnsi="Avenir Book"/>
        </w:rPr>
      </w:pPr>
      <w:bookmarkStart w:id="49" w:name="X167a787ab0ab55194099b6c7062db936fbef6d4"/>
      <w:bookmarkEnd w:id="48"/>
      <w:r w:rsidRPr="00593AB7">
        <w:rPr>
          <w:rFonts w:ascii="Avenir Book" w:hAnsi="Avenir Book"/>
        </w:rPr>
        <w:t>Appendix A: Key Statutory and Regulatory Citations</w:t>
      </w:r>
    </w:p>
    <w:tbl>
      <w:tblPr>
        <w:tblStyle w:val="Table"/>
        <w:tblW w:w="5000" w:type="pct"/>
        <w:tblLayout w:type="fixed"/>
        <w:tblLook w:val="0020" w:firstRow="1" w:lastRow="0" w:firstColumn="0" w:lastColumn="0" w:noHBand="0" w:noVBand="0"/>
      </w:tblPr>
      <w:tblGrid>
        <w:gridCol w:w="5040"/>
        <w:gridCol w:w="4536"/>
      </w:tblGrid>
      <w:tr w:rsidR="00385CFB" w:rsidRPr="00593AB7" w14:paraId="188A7ECD" w14:textId="77777777" w:rsidTr="00385CFB">
        <w:trPr>
          <w:cnfStyle w:val="100000000000" w:firstRow="1" w:lastRow="0" w:firstColumn="0" w:lastColumn="0" w:oddVBand="0" w:evenVBand="0" w:oddHBand="0" w:evenHBand="0" w:firstRowFirstColumn="0" w:firstRowLastColumn="0" w:lastRowFirstColumn="0" w:lastRowLastColumn="0"/>
          <w:tblHeader/>
        </w:trPr>
        <w:tc>
          <w:tcPr>
            <w:tcW w:w="4168" w:type="dxa"/>
          </w:tcPr>
          <w:p w14:paraId="77B587DF" w14:textId="77777777" w:rsidR="00385CFB" w:rsidRPr="00593AB7" w:rsidRDefault="00000000">
            <w:pPr>
              <w:pStyle w:val="Compact"/>
              <w:rPr>
                <w:rFonts w:ascii="Avenir Book" w:hAnsi="Avenir Book"/>
              </w:rPr>
            </w:pPr>
            <w:r w:rsidRPr="00593AB7">
              <w:rPr>
                <w:rFonts w:ascii="Avenir Book" w:hAnsi="Avenir Book"/>
              </w:rPr>
              <w:t>Citation</w:t>
            </w:r>
          </w:p>
        </w:tc>
        <w:tc>
          <w:tcPr>
            <w:tcW w:w="3751" w:type="dxa"/>
          </w:tcPr>
          <w:p w14:paraId="0A2A6C54" w14:textId="77777777" w:rsidR="00385CFB" w:rsidRPr="00593AB7" w:rsidRDefault="00000000">
            <w:pPr>
              <w:pStyle w:val="Compact"/>
              <w:rPr>
                <w:rFonts w:ascii="Avenir Book" w:hAnsi="Avenir Book"/>
              </w:rPr>
            </w:pPr>
            <w:r w:rsidRPr="00593AB7">
              <w:rPr>
                <w:rFonts w:ascii="Avenir Book" w:hAnsi="Avenir Book"/>
              </w:rPr>
              <w:t>Subject</w:t>
            </w:r>
          </w:p>
        </w:tc>
      </w:tr>
      <w:tr w:rsidR="00385CFB" w:rsidRPr="00593AB7" w14:paraId="254C3619" w14:textId="77777777">
        <w:tc>
          <w:tcPr>
            <w:tcW w:w="4168" w:type="dxa"/>
          </w:tcPr>
          <w:p w14:paraId="142F3F5D" w14:textId="77777777" w:rsidR="00385CFB" w:rsidRPr="00593AB7" w:rsidRDefault="00000000">
            <w:pPr>
              <w:pStyle w:val="Compact"/>
              <w:rPr>
                <w:rFonts w:ascii="Avenir Book" w:hAnsi="Avenir Book"/>
              </w:rPr>
            </w:pPr>
            <w:r w:rsidRPr="00593AB7">
              <w:rPr>
                <w:rFonts w:ascii="Avenir Book" w:hAnsi="Avenir Book"/>
              </w:rPr>
              <w:t>IRC § 1400Z-2</w:t>
            </w:r>
          </w:p>
        </w:tc>
        <w:tc>
          <w:tcPr>
            <w:tcW w:w="3751" w:type="dxa"/>
          </w:tcPr>
          <w:p w14:paraId="739E91CC" w14:textId="77777777" w:rsidR="00385CFB" w:rsidRPr="00593AB7" w:rsidRDefault="00000000">
            <w:pPr>
              <w:pStyle w:val="Compact"/>
              <w:rPr>
                <w:rFonts w:ascii="Avenir Book" w:hAnsi="Avenir Book"/>
              </w:rPr>
            </w:pPr>
            <w:r w:rsidRPr="00593AB7">
              <w:rPr>
                <w:rFonts w:ascii="Avenir Book" w:hAnsi="Avenir Book"/>
              </w:rPr>
              <w:t>QOZ statutory framework (TCJA 2017)</w:t>
            </w:r>
          </w:p>
        </w:tc>
      </w:tr>
      <w:tr w:rsidR="00385CFB" w:rsidRPr="00593AB7" w14:paraId="7B666F38" w14:textId="77777777">
        <w:tc>
          <w:tcPr>
            <w:tcW w:w="4168" w:type="dxa"/>
          </w:tcPr>
          <w:p w14:paraId="77C421A3" w14:textId="77777777" w:rsidR="00385CFB" w:rsidRPr="00593AB7" w:rsidRDefault="00000000">
            <w:pPr>
              <w:pStyle w:val="Compact"/>
              <w:rPr>
                <w:rFonts w:ascii="Avenir Book" w:hAnsi="Avenir Book"/>
              </w:rPr>
            </w:pPr>
            <w:r w:rsidRPr="00593AB7">
              <w:rPr>
                <w:rFonts w:ascii="Avenir Book" w:hAnsi="Avenir Book"/>
              </w:rPr>
              <w:t>IRC § 1400Z-2(a)</w:t>
            </w:r>
          </w:p>
        </w:tc>
        <w:tc>
          <w:tcPr>
            <w:tcW w:w="3751" w:type="dxa"/>
          </w:tcPr>
          <w:p w14:paraId="3A4B7223" w14:textId="77777777" w:rsidR="00385CFB" w:rsidRPr="00593AB7" w:rsidRDefault="00000000">
            <w:pPr>
              <w:pStyle w:val="Compact"/>
              <w:rPr>
                <w:rFonts w:ascii="Avenir Book" w:hAnsi="Avenir Book"/>
              </w:rPr>
            </w:pPr>
            <w:r w:rsidRPr="00593AB7">
              <w:rPr>
                <w:rFonts w:ascii="Avenir Book" w:hAnsi="Avenir Book"/>
              </w:rPr>
              <w:t>Deferral election</w:t>
            </w:r>
          </w:p>
        </w:tc>
      </w:tr>
      <w:tr w:rsidR="00385CFB" w:rsidRPr="00593AB7" w14:paraId="454DE40F" w14:textId="77777777">
        <w:tc>
          <w:tcPr>
            <w:tcW w:w="4168" w:type="dxa"/>
          </w:tcPr>
          <w:p w14:paraId="23C5B4A0" w14:textId="77777777" w:rsidR="00385CFB" w:rsidRPr="00593AB7" w:rsidRDefault="00000000">
            <w:pPr>
              <w:pStyle w:val="Compact"/>
              <w:rPr>
                <w:rFonts w:ascii="Avenir Book" w:hAnsi="Avenir Book"/>
              </w:rPr>
            </w:pPr>
            <w:r w:rsidRPr="00593AB7">
              <w:rPr>
                <w:rFonts w:ascii="Avenir Book" w:hAnsi="Avenir Book"/>
              </w:rPr>
              <w:t>IRC § 1400Z-2(b)(1)</w:t>
            </w:r>
          </w:p>
        </w:tc>
        <w:tc>
          <w:tcPr>
            <w:tcW w:w="3751" w:type="dxa"/>
          </w:tcPr>
          <w:p w14:paraId="72AF2C92" w14:textId="77777777" w:rsidR="00385CFB" w:rsidRPr="00593AB7" w:rsidRDefault="00000000">
            <w:pPr>
              <w:pStyle w:val="Compact"/>
              <w:rPr>
                <w:rFonts w:ascii="Avenir Book" w:hAnsi="Avenir Book"/>
              </w:rPr>
            </w:pPr>
            <w:r w:rsidRPr="00593AB7">
              <w:rPr>
                <w:rFonts w:ascii="Avenir Book" w:hAnsi="Avenir Book"/>
              </w:rPr>
              <w:t>Recognition deadline (earlier of sale or 12/31/2026)</w:t>
            </w:r>
          </w:p>
        </w:tc>
      </w:tr>
      <w:tr w:rsidR="00385CFB" w:rsidRPr="00593AB7" w14:paraId="73C58043" w14:textId="77777777">
        <w:tc>
          <w:tcPr>
            <w:tcW w:w="4168" w:type="dxa"/>
          </w:tcPr>
          <w:p w14:paraId="5832F96D" w14:textId="77777777" w:rsidR="00385CFB" w:rsidRPr="00593AB7" w:rsidRDefault="00000000">
            <w:pPr>
              <w:pStyle w:val="Compact"/>
              <w:rPr>
                <w:rFonts w:ascii="Avenir Book" w:hAnsi="Avenir Book"/>
              </w:rPr>
            </w:pPr>
            <w:r w:rsidRPr="00593AB7">
              <w:rPr>
                <w:rFonts w:ascii="Avenir Book" w:hAnsi="Avenir Book"/>
              </w:rPr>
              <w:t>IRC § 1400Z-2(b)(2)(A)</w:t>
            </w:r>
          </w:p>
        </w:tc>
        <w:tc>
          <w:tcPr>
            <w:tcW w:w="3751" w:type="dxa"/>
          </w:tcPr>
          <w:p w14:paraId="3697AC9B" w14:textId="77777777" w:rsidR="00385CFB" w:rsidRPr="00593AB7" w:rsidRDefault="00000000">
            <w:pPr>
              <w:pStyle w:val="Compact"/>
              <w:rPr>
                <w:rFonts w:ascii="Avenir Book" w:hAnsi="Avenir Book"/>
              </w:rPr>
            </w:pPr>
            <w:r w:rsidRPr="00593AB7">
              <w:rPr>
                <w:rFonts w:ascii="Avenir Book" w:hAnsi="Avenir Book"/>
              </w:rPr>
              <w:t>$0 initial basis rule</w:t>
            </w:r>
          </w:p>
        </w:tc>
      </w:tr>
      <w:tr w:rsidR="00385CFB" w:rsidRPr="00593AB7" w14:paraId="4DC6516E" w14:textId="77777777">
        <w:tc>
          <w:tcPr>
            <w:tcW w:w="4168" w:type="dxa"/>
          </w:tcPr>
          <w:p w14:paraId="7AD66EE4" w14:textId="77777777" w:rsidR="00385CFB" w:rsidRPr="00593AB7" w:rsidRDefault="00000000">
            <w:pPr>
              <w:pStyle w:val="Compact"/>
              <w:rPr>
                <w:rFonts w:ascii="Avenir Book" w:hAnsi="Avenir Book"/>
              </w:rPr>
            </w:pPr>
            <w:r w:rsidRPr="00593AB7">
              <w:rPr>
                <w:rFonts w:ascii="Avenir Book" w:hAnsi="Avenir Book"/>
              </w:rPr>
              <w:t>IRC § 1400Z-2(b)(2)(B)</w:t>
            </w:r>
          </w:p>
        </w:tc>
        <w:tc>
          <w:tcPr>
            <w:tcW w:w="3751" w:type="dxa"/>
          </w:tcPr>
          <w:p w14:paraId="0F6917E4" w14:textId="77777777" w:rsidR="00385CFB" w:rsidRPr="00593AB7" w:rsidRDefault="00000000">
            <w:pPr>
              <w:pStyle w:val="Compact"/>
              <w:rPr>
                <w:rFonts w:ascii="Avenir Book" w:hAnsi="Avenir Book"/>
              </w:rPr>
            </w:pPr>
            <w:r w:rsidRPr="00593AB7">
              <w:rPr>
                <w:rFonts w:ascii="Avenir Book" w:hAnsi="Avenir Book"/>
              </w:rPr>
              <w:t>Basis step-up schedule (5yr/7yr)</w:t>
            </w:r>
          </w:p>
        </w:tc>
      </w:tr>
      <w:tr w:rsidR="00385CFB" w:rsidRPr="00593AB7" w14:paraId="41182B6A" w14:textId="77777777">
        <w:tc>
          <w:tcPr>
            <w:tcW w:w="4168" w:type="dxa"/>
          </w:tcPr>
          <w:p w14:paraId="4C2ECD5D" w14:textId="77777777" w:rsidR="00385CFB" w:rsidRPr="00593AB7" w:rsidRDefault="00000000">
            <w:pPr>
              <w:pStyle w:val="Compact"/>
              <w:rPr>
                <w:rFonts w:ascii="Avenir Book" w:hAnsi="Avenir Book"/>
              </w:rPr>
            </w:pPr>
            <w:r w:rsidRPr="00593AB7">
              <w:rPr>
                <w:rFonts w:ascii="Avenir Book" w:hAnsi="Avenir Book"/>
              </w:rPr>
              <w:t>IRC § 1400Z-2(c)</w:t>
            </w:r>
          </w:p>
        </w:tc>
        <w:tc>
          <w:tcPr>
            <w:tcW w:w="3751" w:type="dxa"/>
          </w:tcPr>
          <w:p w14:paraId="3A8951E9" w14:textId="77777777" w:rsidR="00385CFB" w:rsidRPr="00593AB7" w:rsidRDefault="00000000">
            <w:pPr>
              <w:pStyle w:val="Compact"/>
              <w:rPr>
                <w:rFonts w:ascii="Avenir Book" w:hAnsi="Avenir Book"/>
              </w:rPr>
            </w:pPr>
            <w:r w:rsidRPr="00593AB7">
              <w:rPr>
                <w:rFonts w:ascii="Avenir Book" w:hAnsi="Avenir Book"/>
              </w:rPr>
              <w:t>10-year exclusion of appreciation</w:t>
            </w:r>
          </w:p>
        </w:tc>
      </w:tr>
      <w:tr w:rsidR="00385CFB" w:rsidRPr="00593AB7" w14:paraId="105DB29A" w14:textId="77777777">
        <w:tc>
          <w:tcPr>
            <w:tcW w:w="4168" w:type="dxa"/>
          </w:tcPr>
          <w:p w14:paraId="57465E31" w14:textId="77777777" w:rsidR="00385CFB" w:rsidRPr="00593AB7" w:rsidRDefault="00000000">
            <w:pPr>
              <w:pStyle w:val="Compact"/>
              <w:rPr>
                <w:rFonts w:ascii="Avenir Book" w:hAnsi="Avenir Book"/>
              </w:rPr>
            </w:pPr>
            <w:r w:rsidRPr="00593AB7">
              <w:rPr>
                <w:rFonts w:ascii="Avenir Book" w:hAnsi="Avenir Book"/>
              </w:rPr>
              <w:t>IRC § 1400Z-2(d)(1)</w:t>
            </w:r>
          </w:p>
        </w:tc>
        <w:tc>
          <w:tcPr>
            <w:tcW w:w="3751" w:type="dxa"/>
          </w:tcPr>
          <w:p w14:paraId="41987217" w14:textId="77777777" w:rsidR="00385CFB" w:rsidRPr="00593AB7" w:rsidRDefault="00000000">
            <w:pPr>
              <w:pStyle w:val="Compact"/>
              <w:rPr>
                <w:rFonts w:ascii="Avenir Book" w:hAnsi="Avenir Book"/>
              </w:rPr>
            </w:pPr>
            <w:r w:rsidRPr="00593AB7">
              <w:rPr>
                <w:rFonts w:ascii="Avenir Book" w:hAnsi="Avenir Book"/>
              </w:rPr>
              <w:t>QOF definition and 90% asset test</w:t>
            </w:r>
          </w:p>
        </w:tc>
      </w:tr>
      <w:tr w:rsidR="00385CFB" w:rsidRPr="00593AB7" w14:paraId="433FD0EB" w14:textId="77777777">
        <w:tc>
          <w:tcPr>
            <w:tcW w:w="4168" w:type="dxa"/>
          </w:tcPr>
          <w:p w14:paraId="7599740A" w14:textId="77777777" w:rsidR="00385CFB" w:rsidRPr="00593AB7" w:rsidRDefault="00000000">
            <w:pPr>
              <w:pStyle w:val="Compact"/>
              <w:rPr>
                <w:rFonts w:ascii="Avenir Book" w:hAnsi="Avenir Book"/>
              </w:rPr>
            </w:pPr>
            <w:r w:rsidRPr="00593AB7">
              <w:rPr>
                <w:rFonts w:ascii="Avenir Book" w:hAnsi="Avenir Book"/>
              </w:rPr>
              <w:t>IRC § 1041</w:t>
            </w:r>
          </w:p>
        </w:tc>
        <w:tc>
          <w:tcPr>
            <w:tcW w:w="3751" w:type="dxa"/>
          </w:tcPr>
          <w:p w14:paraId="1B05A962" w14:textId="77777777" w:rsidR="00385CFB" w:rsidRPr="00593AB7" w:rsidRDefault="00000000">
            <w:pPr>
              <w:pStyle w:val="Compact"/>
              <w:rPr>
                <w:rFonts w:ascii="Avenir Book" w:hAnsi="Avenir Book"/>
              </w:rPr>
            </w:pPr>
            <w:r w:rsidRPr="00593AB7">
              <w:rPr>
                <w:rFonts w:ascii="Avenir Book" w:hAnsi="Avenir Book"/>
              </w:rPr>
              <w:t>Nonrecognition on transfers between spouses/incident to divorce</w:t>
            </w:r>
          </w:p>
        </w:tc>
      </w:tr>
      <w:tr w:rsidR="00385CFB" w:rsidRPr="00593AB7" w14:paraId="5864BBEB" w14:textId="77777777">
        <w:tc>
          <w:tcPr>
            <w:tcW w:w="4168" w:type="dxa"/>
          </w:tcPr>
          <w:p w14:paraId="023EA9AE" w14:textId="77777777" w:rsidR="00385CFB" w:rsidRPr="00593AB7" w:rsidRDefault="00000000">
            <w:pPr>
              <w:pStyle w:val="Compact"/>
              <w:rPr>
                <w:rFonts w:ascii="Avenir Book" w:hAnsi="Avenir Book"/>
              </w:rPr>
            </w:pPr>
            <w:r w:rsidRPr="00593AB7">
              <w:rPr>
                <w:rFonts w:ascii="Avenir Book" w:hAnsi="Avenir Book"/>
              </w:rPr>
              <w:t>Treas. Reg. § 1.1400Z2(a)-1</w:t>
            </w:r>
          </w:p>
        </w:tc>
        <w:tc>
          <w:tcPr>
            <w:tcW w:w="3751" w:type="dxa"/>
          </w:tcPr>
          <w:p w14:paraId="390037AD" w14:textId="77777777" w:rsidR="00385CFB" w:rsidRPr="00593AB7" w:rsidRDefault="00000000">
            <w:pPr>
              <w:pStyle w:val="Compact"/>
              <w:rPr>
                <w:rFonts w:ascii="Avenir Book" w:hAnsi="Avenir Book"/>
              </w:rPr>
            </w:pPr>
            <w:r w:rsidRPr="00593AB7">
              <w:rPr>
                <w:rFonts w:ascii="Avenir Book" w:hAnsi="Avenir Book"/>
              </w:rPr>
              <w:t>Deferral rules</w:t>
            </w:r>
          </w:p>
        </w:tc>
      </w:tr>
      <w:tr w:rsidR="00385CFB" w:rsidRPr="00593AB7" w14:paraId="6C0360DB" w14:textId="77777777">
        <w:tc>
          <w:tcPr>
            <w:tcW w:w="4168" w:type="dxa"/>
          </w:tcPr>
          <w:p w14:paraId="2B8A0F92" w14:textId="77777777" w:rsidR="00385CFB" w:rsidRPr="00593AB7" w:rsidRDefault="00000000">
            <w:pPr>
              <w:pStyle w:val="Compact"/>
              <w:rPr>
                <w:rFonts w:ascii="Avenir Book" w:hAnsi="Avenir Book"/>
              </w:rPr>
            </w:pPr>
            <w:r w:rsidRPr="00593AB7">
              <w:rPr>
                <w:rFonts w:ascii="Avenir Book" w:hAnsi="Avenir Book"/>
              </w:rPr>
              <w:t>Treas. Reg. § 1.1400Z2(b)-1</w:t>
            </w:r>
          </w:p>
        </w:tc>
        <w:tc>
          <w:tcPr>
            <w:tcW w:w="3751" w:type="dxa"/>
          </w:tcPr>
          <w:p w14:paraId="6A842EC6" w14:textId="77777777" w:rsidR="00385CFB" w:rsidRPr="00593AB7" w:rsidRDefault="00000000">
            <w:pPr>
              <w:pStyle w:val="Compact"/>
              <w:rPr>
                <w:rFonts w:ascii="Avenir Book" w:hAnsi="Avenir Book"/>
              </w:rPr>
            </w:pPr>
            <w:r w:rsidRPr="00593AB7">
              <w:rPr>
                <w:rFonts w:ascii="Avenir Book" w:hAnsi="Avenir Book"/>
              </w:rPr>
              <w:t>Inclusion of deferred gains</w:t>
            </w:r>
          </w:p>
        </w:tc>
      </w:tr>
      <w:tr w:rsidR="00385CFB" w:rsidRPr="00593AB7" w14:paraId="58E042B0" w14:textId="77777777">
        <w:tc>
          <w:tcPr>
            <w:tcW w:w="4168" w:type="dxa"/>
          </w:tcPr>
          <w:p w14:paraId="58A7A639" w14:textId="77777777" w:rsidR="00385CFB" w:rsidRPr="00593AB7" w:rsidRDefault="00000000">
            <w:pPr>
              <w:pStyle w:val="Compact"/>
              <w:rPr>
                <w:rFonts w:ascii="Avenir Book" w:hAnsi="Avenir Book"/>
              </w:rPr>
            </w:pPr>
            <w:r w:rsidRPr="00593AB7">
              <w:rPr>
                <w:rFonts w:ascii="Avenir Book" w:hAnsi="Avenir Book"/>
              </w:rPr>
              <w:lastRenderedPageBreak/>
              <w:t>Treas. Reg. § 1.1400Z2(b)-1(c)</w:t>
            </w:r>
          </w:p>
        </w:tc>
        <w:tc>
          <w:tcPr>
            <w:tcW w:w="3751" w:type="dxa"/>
          </w:tcPr>
          <w:p w14:paraId="32A0AB81" w14:textId="77777777" w:rsidR="00385CFB" w:rsidRPr="00593AB7" w:rsidRDefault="00000000">
            <w:pPr>
              <w:pStyle w:val="Compact"/>
              <w:rPr>
                <w:rFonts w:ascii="Avenir Book" w:hAnsi="Avenir Book"/>
              </w:rPr>
            </w:pPr>
            <w:r w:rsidRPr="00593AB7">
              <w:rPr>
                <w:rFonts w:ascii="Avenir Book" w:hAnsi="Avenir Book"/>
              </w:rPr>
              <w:t>Definition of inclusion events</w:t>
            </w:r>
          </w:p>
        </w:tc>
      </w:tr>
      <w:tr w:rsidR="00385CFB" w:rsidRPr="00593AB7" w14:paraId="65CD524F" w14:textId="77777777">
        <w:tc>
          <w:tcPr>
            <w:tcW w:w="4168" w:type="dxa"/>
          </w:tcPr>
          <w:p w14:paraId="2E6B3713" w14:textId="77777777" w:rsidR="00385CFB" w:rsidRPr="00593AB7" w:rsidRDefault="00000000">
            <w:pPr>
              <w:pStyle w:val="Compact"/>
              <w:rPr>
                <w:rFonts w:ascii="Avenir Book" w:hAnsi="Avenir Book"/>
              </w:rPr>
            </w:pPr>
            <w:r w:rsidRPr="00593AB7">
              <w:rPr>
                <w:rFonts w:ascii="Avenir Book" w:hAnsi="Avenir Book"/>
              </w:rPr>
              <w:t>Treas. Reg. § 1.1400Z2(c)-1</w:t>
            </w:r>
          </w:p>
        </w:tc>
        <w:tc>
          <w:tcPr>
            <w:tcW w:w="3751" w:type="dxa"/>
          </w:tcPr>
          <w:p w14:paraId="622CA546" w14:textId="77777777" w:rsidR="00385CFB" w:rsidRPr="00593AB7" w:rsidRDefault="00000000">
            <w:pPr>
              <w:pStyle w:val="Compact"/>
              <w:rPr>
                <w:rFonts w:ascii="Avenir Book" w:hAnsi="Avenir Book"/>
              </w:rPr>
            </w:pPr>
            <w:r w:rsidRPr="00593AB7">
              <w:rPr>
                <w:rFonts w:ascii="Avenir Book" w:hAnsi="Avenir Book"/>
              </w:rPr>
              <w:t>10-year election rules</w:t>
            </w:r>
          </w:p>
        </w:tc>
      </w:tr>
      <w:tr w:rsidR="00385CFB" w:rsidRPr="00593AB7" w14:paraId="3A76881F" w14:textId="77777777">
        <w:tc>
          <w:tcPr>
            <w:tcW w:w="4168" w:type="dxa"/>
          </w:tcPr>
          <w:p w14:paraId="10DB7F69" w14:textId="77777777" w:rsidR="00385CFB" w:rsidRPr="00593AB7" w:rsidRDefault="00000000">
            <w:pPr>
              <w:pStyle w:val="Compact"/>
              <w:rPr>
                <w:rFonts w:ascii="Avenir Book" w:hAnsi="Avenir Book"/>
              </w:rPr>
            </w:pPr>
            <w:r w:rsidRPr="00593AB7">
              <w:rPr>
                <w:rFonts w:ascii="Avenir Book" w:hAnsi="Avenir Book"/>
              </w:rPr>
              <w:t>TD 9889 (Jan. 13, 2020)</w:t>
            </w:r>
          </w:p>
        </w:tc>
        <w:tc>
          <w:tcPr>
            <w:tcW w:w="3751" w:type="dxa"/>
          </w:tcPr>
          <w:p w14:paraId="4FB3A966" w14:textId="77777777" w:rsidR="00385CFB" w:rsidRPr="00593AB7" w:rsidRDefault="00000000">
            <w:pPr>
              <w:pStyle w:val="Compact"/>
              <w:rPr>
                <w:rFonts w:ascii="Avenir Book" w:hAnsi="Avenir Book"/>
              </w:rPr>
            </w:pPr>
            <w:r w:rsidRPr="00593AB7">
              <w:rPr>
                <w:rFonts w:ascii="Avenir Book" w:hAnsi="Avenir Book"/>
              </w:rPr>
              <w:t>Final QOZ regulations</w:t>
            </w:r>
          </w:p>
        </w:tc>
      </w:tr>
      <w:tr w:rsidR="00385CFB" w:rsidRPr="00593AB7" w14:paraId="5C4CBBAE" w14:textId="77777777">
        <w:tc>
          <w:tcPr>
            <w:tcW w:w="4168" w:type="dxa"/>
          </w:tcPr>
          <w:p w14:paraId="7050CD79" w14:textId="77777777" w:rsidR="00385CFB" w:rsidRPr="00593AB7" w:rsidRDefault="00000000">
            <w:pPr>
              <w:pStyle w:val="Compact"/>
              <w:rPr>
                <w:rFonts w:ascii="Avenir Book" w:hAnsi="Avenir Book"/>
              </w:rPr>
            </w:pPr>
            <w:r w:rsidRPr="00593AB7">
              <w:rPr>
                <w:rFonts w:ascii="Avenir Book" w:hAnsi="Avenir Book"/>
              </w:rPr>
              <w:t>IRS Notice 2020-39</w:t>
            </w:r>
          </w:p>
        </w:tc>
        <w:tc>
          <w:tcPr>
            <w:tcW w:w="3751" w:type="dxa"/>
          </w:tcPr>
          <w:p w14:paraId="66E78E58" w14:textId="77777777" w:rsidR="00385CFB" w:rsidRPr="00593AB7" w:rsidRDefault="00000000">
            <w:pPr>
              <w:pStyle w:val="Compact"/>
              <w:rPr>
                <w:rFonts w:ascii="Avenir Book" w:hAnsi="Avenir Book"/>
              </w:rPr>
            </w:pPr>
            <w:r w:rsidRPr="00593AB7">
              <w:rPr>
                <w:rFonts w:ascii="Avenir Book" w:hAnsi="Avenir Book"/>
              </w:rPr>
              <w:t>COVID-19 deadline extensions</w:t>
            </w:r>
          </w:p>
        </w:tc>
      </w:tr>
      <w:tr w:rsidR="00385CFB" w:rsidRPr="00593AB7" w14:paraId="37079E13" w14:textId="77777777">
        <w:tc>
          <w:tcPr>
            <w:tcW w:w="4168" w:type="dxa"/>
          </w:tcPr>
          <w:p w14:paraId="06C8E9C4" w14:textId="77777777" w:rsidR="00385CFB" w:rsidRPr="00593AB7" w:rsidRDefault="00000000">
            <w:pPr>
              <w:pStyle w:val="Compact"/>
              <w:rPr>
                <w:rFonts w:ascii="Avenir Book" w:hAnsi="Avenir Book"/>
              </w:rPr>
            </w:pPr>
            <w:r w:rsidRPr="00593AB7">
              <w:rPr>
                <w:rFonts w:ascii="Avenir Book" w:hAnsi="Avenir Book"/>
              </w:rPr>
              <w:t>IRS Notice 2021-10</w:t>
            </w:r>
          </w:p>
        </w:tc>
        <w:tc>
          <w:tcPr>
            <w:tcW w:w="3751" w:type="dxa"/>
          </w:tcPr>
          <w:p w14:paraId="64BCB8BA" w14:textId="77777777" w:rsidR="00385CFB" w:rsidRPr="00593AB7" w:rsidRDefault="00000000">
            <w:pPr>
              <w:pStyle w:val="Compact"/>
              <w:rPr>
                <w:rFonts w:ascii="Avenir Book" w:hAnsi="Avenir Book"/>
              </w:rPr>
            </w:pPr>
            <w:r w:rsidRPr="00593AB7">
              <w:rPr>
                <w:rFonts w:ascii="Avenir Book" w:hAnsi="Avenir Book"/>
              </w:rPr>
              <w:t>Additional COVID-19 relief</w:t>
            </w:r>
          </w:p>
        </w:tc>
      </w:tr>
      <w:tr w:rsidR="00385CFB" w:rsidRPr="00593AB7" w14:paraId="45D90CEB" w14:textId="77777777">
        <w:tc>
          <w:tcPr>
            <w:tcW w:w="4168" w:type="dxa"/>
          </w:tcPr>
          <w:p w14:paraId="3A4804F6" w14:textId="77777777" w:rsidR="00385CFB" w:rsidRPr="00593AB7" w:rsidRDefault="00000000">
            <w:pPr>
              <w:pStyle w:val="Compact"/>
              <w:rPr>
                <w:rFonts w:ascii="Avenir Book" w:hAnsi="Avenir Book"/>
              </w:rPr>
            </w:pPr>
            <w:r w:rsidRPr="00593AB7">
              <w:rPr>
                <w:rFonts w:ascii="Avenir Book" w:hAnsi="Avenir Book"/>
              </w:rPr>
              <w:t>IRS Form 8949</w:t>
            </w:r>
          </w:p>
        </w:tc>
        <w:tc>
          <w:tcPr>
            <w:tcW w:w="3751" w:type="dxa"/>
          </w:tcPr>
          <w:p w14:paraId="77F324D6" w14:textId="77777777" w:rsidR="00385CFB" w:rsidRPr="00593AB7" w:rsidRDefault="00000000">
            <w:pPr>
              <w:pStyle w:val="Compact"/>
              <w:rPr>
                <w:rFonts w:ascii="Avenir Book" w:hAnsi="Avenir Book"/>
              </w:rPr>
            </w:pPr>
            <w:r w:rsidRPr="00593AB7">
              <w:rPr>
                <w:rFonts w:ascii="Avenir Book" w:hAnsi="Avenir Book"/>
              </w:rPr>
              <w:t>Capital gains/losses reporting (Code “Z” for QOZ deferrals)</w:t>
            </w:r>
          </w:p>
        </w:tc>
      </w:tr>
      <w:tr w:rsidR="00385CFB" w:rsidRPr="00593AB7" w14:paraId="183BCF7F" w14:textId="77777777">
        <w:tc>
          <w:tcPr>
            <w:tcW w:w="4168" w:type="dxa"/>
          </w:tcPr>
          <w:p w14:paraId="32D171DB" w14:textId="77777777" w:rsidR="00385CFB" w:rsidRPr="00593AB7" w:rsidRDefault="00000000">
            <w:pPr>
              <w:pStyle w:val="Compact"/>
              <w:rPr>
                <w:rFonts w:ascii="Avenir Book" w:hAnsi="Avenir Book"/>
              </w:rPr>
            </w:pPr>
            <w:r w:rsidRPr="00593AB7">
              <w:rPr>
                <w:rFonts w:ascii="Avenir Book" w:hAnsi="Avenir Book"/>
              </w:rPr>
              <w:t>IRS Form 8997</w:t>
            </w:r>
          </w:p>
        </w:tc>
        <w:tc>
          <w:tcPr>
            <w:tcW w:w="3751" w:type="dxa"/>
          </w:tcPr>
          <w:p w14:paraId="2809BA46" w14:textId="77777777" w:rsidR="00385CFB" w:rsidRPr="00593AB7" w:rsidRDefault="00000000">
            <w:pPr>
              <w:pStyle w:val="Compact"/>
              <w:rPr>
                <w:rFonts w:ascii="Avenir Book" w:hAnsi="Avenir Book"/>
              </w:rPr>
            </w:pPr>
            <w:r w:rsidRPr="00593AB7">
              <w:rPr>
                <w:rFonts w:ascii="Avenir Book" w:hAnsi="Avenir Book"/>
              </w:rPr>
              <w:t>QOF investment annual statement</w:t>
            </w:r>
          </w:p>
        </w:tc>
      </w:tr>
      <w:tr w:rsidR="00385CFB" w:rsidRPr="00593AB7" w14:paraId="2EE9EC33" w14:textId="77777777">
        <w:tc>
          <w:tcPr>
            <w:tcW w:w="4168" w:type="dxa"/>
          </w:tcPr>
          <w:p w14:paraId="4993FA3A" w14:textId="77777777" w:rsidR="00385CFB" w:rsidRPr="00593AB7" w:rsidRDefault="00000000">
            <w:pPr>
              <w:pStyle w:val="Compact"/>
              <w:rPr>
                <w:rFonts w:ascii="Avenir Book" w:hAnsi="Avenir Book"/>
              </w:rPr>
            </w:pPr>
            <w:r w:rsidRPr="00593AB7">
              <w:rPr>
                <w:rFonts w:ascii="Avenir Book" w:hAnsi="Avenir Book"/>
              </w:rPr>
              <w:t>P.L. 119-21 (July 4, 2025)</w:t>
            </w:r>
          </w:p>
        </w:tc>
        <w:tc>
          <w:tcPr>
            <w:tcW w:w="3751" w:type="dxa"/>
          </w:tcPr>
          <w:p w14:paraId="4CF35AA9" w14:textId="77777777" w:rsidR="00385CFB" w:rsidRPr="00593AB7" w:rsidRDefault="00000000">
            <w:pPr>
              <w:pStyle w:val="Compact"/>
              <w:rPr>
                <w:rFonts w:ascii="Avenir Book" w:hAnsi="Avenir Book"/>
              </w:rPr>
            </w:pPr>
            <w:r w:rsidRPr="00593AB7">
              <w:rPr>
                <w:rFonts w:ascii="Avenir Book" w:hAnsi="Avenir Book"/>
              </w:rPr>
              <w:t>One Big Beautiful Bill Act — QOZ program made permanent</w:t>
            </w:r>
          </w:p>
        </w:tc>
      </w:tr>
      <w:tr w:rsidR="00385CFB" w:rsidRPr="00593AB7" w14:paraId="002BAADB" w14:textId="77777777">
        <w:tc>
          <w:tcPr>
            <w:tcW w:w="4168" w:type="dxa"/>
          </w:tcPr>
          <w:p w14:paraId="5F171C18" w14:textId="77777777" w:rsidR="00385CFB" w:rsidRPr="00593AB7" w:rsidRDefault="00000000">
            <w:pPr>
              <w:pStyle w:val="Compact"/>
              <w:rPr>
                <w:rFonts w:ascii="Avenir Book" w:hAnsi="Avenir Book"/>
              </w:rPr>
            </w:pPr>
            <w:r w:rsidRPr="00593AB7">
              <w:rPr>
                <w:rFonts w:ascii="Avenir Book" w:hAnsi="Avenir Book"/>
              </w:rPr>
              <w:t>Texas Family Code § 3.001-3.003</w:t>
            </w:r>
          </w:p>
        </w:tc>
        <w:tc>
          <w:tcPr>
            <w:tcW w:w="3751" w:type="dxa"/>
          </w:tcPr>
          <w:p w14:paraId="149DAE12" w14:textId="77777777" w:rsidR="00385CFB" w:rsidRPr="00593AB7" w:rsidRDefault="00000000">
            <w:pPr>
              <w:pStyle w:val="Compact"/>
              <w:rPr>
                <w:rFonts w:ascii="Avenir Book" w:hAnsi="Avenir Book"/>
              </w:rPr>
            </w:pPr>
            <w:r w:rsidRPr="00593AB7">
              <w:rPr>
                <w:rFonts w:ascii="Avenir Book" w:hAnsi="Avenir Book"/>
              </w:rPr>
              <w:t>Community/separate property definitions</w:t>
            </w:r>
          </w:p>
        </w:tc>
      </w:tr>
      <w:tr w:rsidR="00385CFB" w:rsidRPr="00593AB7" w14:paraId="3D3C7E36" w14:textId="77777777">
        <w:tc>
          <w:tcPr>
            <w:tcW w:w="4168" w:type="dxa"/>
          </w:tcPr>
          <w:p w14:paraId="26463D85" w14:textId="77777777" w:rsidR="00385CFB" w:rsidRPr="00593AB7" w:rsidRDefault="00000000">
            <w:pPr>
              <w:pStyle w:val="Compact"/>
              <w:rPr>
                <w:rFonts w:ascii="Avenir Book" w:hAnsi="Avenir Book"/>
              </w:rPr>
            </w:pPr>
            <w:r w:rsidRPr="00593AB7">
              <w:rPr>
                <w:rFonts w:ascii="Avenir Book" w:hAnsi="Avenir Book"/>
              </w:rPr>
              <w:t>Texas Family Code § 7.001</w:t>
            </w:r>
          </w:p>
        </w:tc>
        <w:tc>
          <w:tcPr>
            <w:tcW w:w="3751" w:type="dxa"/>
          </w:tcPr>
          <w:p w14:paraId="6FB2E65D" w14:textId="77777777" w:rsidR="00385CFB" w:rsidRPr="00593AB7" w:rsidRDefault="00000000">
            <w:pPr>
              <w:pStyle w:val="Compact"/>
              <w:rPr>
                <w:rFonts w:ascii="Avenir Book" w:hAnsi="Avenir Book"/>
              </w:rPr>
            </w:pPr>
            <w:r w:rsidRPr="00593AB7">
              <w:rPr>
                <w:rFonts w:ascii="Avenir Book" w:hAnsi="Avenir Book"/>
              </w:rPr>
              <w:t>“Just and right” division standard</w:t>
            </w:r>
          </w:p>
        </w:tc>
      </w:tr>
      <w:tr w:rsidR="00385CFB" w:rsidRPr="00593AB7" w14:paraId="08354A27" w14:textId="77777777">
        <w:tc>
          <w:tcPr>
            <w:tcW w:w="4168" w:type="dxa"/>
          </w:tcPr>
          <w:p w14:paraId="54C2C431" w14:textId="77777777" w:rsidR="00385CFB" w:rsidRPr="00593AB7" w:rsidRDefault="00000000">
            <w:pPr>
              <w:pStyle w:val="Compact"/>
              <w:rPr>
                <w:rFonts w:ascii="Avenir Book" w:hAnsi="Avenir Book"/>
              </w:rPr>
            </w:pPr>
            <w:r w:rsidRPr="00593AB7">
              <w:rPr>
                <w:rFonts w:ascii="Avenir Book" w:hAnsi="Avenir Book"/>
              </w:rPr>
              <w:t>Texas Family Code § 7.009</w:t>
            </w:r>
          </w:p>
        </w:tc>
        <w:tc>
          <w:tcPr>
            <w:tcW w:w="3751" w:type="dxa"/>
          </w:tcPr>
          <w:p w14:paraId="4EED7F31" w14:textId="77777777" w:rsidR="00385CFB" w:rsidRPr="00593AB7" w:rsidRDefault="00000000">
            <w:pPr>
              <w:pStyle w:val="Compact"/>
              <w:rPr>
                <w:rFonts w:ascii="Avenir Book" w:hAnsi="Avenir Book"/>
              </w:rPr>
            </w:pPr>
            <w:r w:rsidRPr="00593AB7">
              <w:rPr>
                <w:rFonts w:ascii="Avenir Book" w:hAnsi="Avenir Book"/>
              </w:rPr>
              <w:t>Fraud on the community</w:t>
            </w:r>
          </w:p>
        </w:tc>
      </w:tr>
    </w:tbl>
    <w:p w14:paraId="7F6A7B5A" w14:textId="77777777" w:rsidR="00385CFB" w:rsidRPr="00593AB7" w:rsidRDefault="00000000">
      <w:pPr>
        <w:pStyle w:val="Heading2"/>
        <w:rPr>
          <w:rFonts w:ascii="Avenir Book" w:hAnsi="Avenir Book"/>
        </w:rPr>
      </w:pPr>
      <w:bookmarkStart w:id="50" w:name="appendix-b-qoz-divorce-checklist"/>
      <w:bookmarkEnd w:id="49"/>
      <w:r w:rsidRPr="00593AB7">
        <w:rPr>
          <w:rFonts w:ascii="Avenir Book" w:hAnsi="Avenir Book"/>
        </w:rPr>
        <w:t>Appendix B: QOZ Divorce Checklist</w:t>
      </w:r>
    </w:p>
    <w:p w14:paraId="330B2CF3" w14:textId="77777777" w:rsidR="00385CFB" w:rsidRPr="00593AB7" w:rsidRDefault="00000000">
      <w:pPr>
        <w:pStyle w:val="FirstParagraph"/>
        <w:rPr>
          <w:rFonts w:ascii="Avenir Book" w:hAnsi="Avenir Book"/>
        </w:rPr>
      </w:pPr>
      <w:r w:rsidRPr="00593AB7">
        <w:rPr>
          <w:rFonts w:ascii="Avenir Book" w:hAnsi="Avenir Book"/>
          <w:b/>
          <w:bCs/>
        </w:rPr>
        <w:t>Phase 1: Discovery and Identification</w:t>
      </w:r>
      <w:r w:rsidRPr="00593AB7">
        <w:rPr>
          <w:rFonts w:ascii="Avenir Book" w:hAnsi="Avenir Book"/>
        </w:rPr>
        <w:t xml:space="preserve"> - [ ] Request Forms 8949, Schedule D, and Form 8997 for all relevant tax years - [ ] Request K-1s from all partnerships, S-corps, and trusts - [ ] Request all investment account statements - [ ] Ask directly about QOZ investments in sworn inventory - [ ] Review prior-year returns for deferred gain elections (Code “Z”) - [ ] Search for QOF subscription agreements, operating agreements, and correspondence</w:t>
      </w:r>
    </w:p>
    <w:p w14:paraId="4EC8267E" w14:textId="77777777" w:rsidR="00385CFB" w:rsidRPr="00593AB7" w:rsidRDefault="00000000">
      <w:pPr>
        <w:pStyle w:val="BodyText"/>
        <w:rPr>
          <w:rFonts w:ascii="Avenir Book" w:hAnsi="Avenir Book"/>
        </w:rPr>
      </w:pPr>
      <w:r w:rsidRPr="00593AB7">
        <w:rPr>
          <w:rFonts w:ascii="Avenir Book" w:hAnsi="Avenir Book"/>
          <w:b/>
          <w:bCs/>
        </w:rPr>
        <w:t>Phase 2: Valuation</w:t>
      </w:r>
      <w:r w:rsidRPr="00593AB7">
        <w:rPr>
          <w:rFonts w:ascii="Avenir Book" w:hAnsi="Avenir Book"/>
        </w:rPr>
        <w:t xml:space="preserve"> - [ ] Obtain most recent QOF NAV or capital account statement - [ ] Request independent appraisal of underlying fund assets if needed - [ ] Calculate embedded tax liability (deferred gain × tax rate) - [ ] Assess eligibility for any basis step-up before 12/31/2026 - [ ] Apply appropriate valuation discounts (marketability, minority, transfer restrictions) - [ ] Determine net value for balance sheet (FMV - tax - discounts)</w:t>
      </w:r>
    </w:p>
    <w:p w14:paraId="6F797CCC" w14:textId="77777777" w:rsidR="00385CFB" w:rsidRPr="00593AB7" w:rsidRDefault="00000000">
      <w:pPr>
        <w:pStyle w:val="BodyText"/>
        <w:rPr>
          <w:rFonts w:ascii="Avenir Book" w:hAnsi="Avenir Book"/>
        </w:rPr>
      </w:pPr>
      <w:r w:rsidRPr="00593AB7">
        <w:rPr>
          <w:rFonts w:ascii="Avenir Book" w:hAnsi="Avenir Book"/>
          <w:b/>
          <w:bCs/>
        </w:rPr>
        <w:t>Phase 3: Characterization</w:t>
      </w:r>
      <w:r w:rsidRPr="00593AB7">
        <w:rPr>
          <w:rFonts w:ascii="Avenir Book" w:hAnsi="Avenir Book"/>
        </w:rPr>
        <w:t xml:space="preserve"> - [ ] Trace source of funds used to make QOF investment - [ ] Determine character of original capital gain (community vs. separate) - [ ] Analyze whether community funds contributed to QOF (fees, capital calls) - [ ] Apply inception-of-title doctrine (Texas) or applicable state law - [ ] Document any commingling or community effort claims</w:t>
      </w:r>
    </w:p>
    <w:p w14:paraId="22B593D3" w14:textId="77777777" w:rsidR="00385CFB" w:rsidRPr="00593AB7" w:rsidRDefault="00000000">
      <w:pPr>
        <w:pStyle w:val="BodyText"/>
        <w:rPr>
          <w:rFonts w:ascii="Avenir Book" w:hAnsi="Avenir Book"/>
        </w:rPr>
      </w:pPr>
      <w:r w:rsidRPr="00593AB7">
        <w:rPr>
          <w:rFonts w:ascii="Avenir Book" w:hAnsi="Avenir Book"/>
          <w:b/>
          <w:bCs/>
        </w:rPr>
        <w:lastRenderedPageBreak/>
        <w:t>Phase 4: Division Strategy</w:t>
      </w:r>
      <w:r w:rsidRPr="00593AB7">
        <w:rPr>
          <w:rFonts w:ascii="Avenir Book" w:hAnsi="Avenir Book"/>
        </w:rPr>
        <w:t xml:space="preserve"> - [ ] Determine whether QOF interest will remain with investing spouse (preferred) - [ ] If transfer is contemplated, understand that it IS an inclusion event - [ ] Calculate offsetting assets needed to balance the division - [ ] Draft indemnification language for tax liability - [ ] Draft 2026 tax true-up provision - [ ] Consider joint filing strategy for 2026 if parties are still married - [ ] Include QOF reporting/disclosure obligations in decree</w:t>
      </w:r>
    </w:p>
    <w:p w14:paraId="2AF4C6EB" w14:textId="77777777" w:rsidR="00385CFB" w:rsidRPr="00593AB7" w:rsidRDefault="00000000">
      <w:pPr>
        <w:pStyle w:val="BodyText"/>
        <w:rPr>
          <w:rFonts w:ascii="Avenir Book" w:hAnsi="Avenir Book"/>
        </w:rPr>
      </w:pPr>
      <w:r w:rsidRPr="00593AB7">
        <w:rPr>
          <w:rFonts w:ascii="Avenir Book" w:hAnsi="Avenir Book"/>
          <w:b/>
          <w:bCs/>
        </w:rPr>
        <w:t>Phase 5: Post-Decree Monitoring</w:t>
      </w:r>
      <w:r w:rsidRPr="00593AB7">
        <w:rPr>
          <w:rFonts w:ascii="Avenir Book" w:hAnsi="Avenir Book"/>
        </w:rPr>
        <w:t xml:space="preserve"> - [ ] Ensure investing spouse files Form 8997 for the year of divorce - [ ] Monitor 2026 tax filing and gain recognition - [ ] Execute true-up if actual tax differs from estimate - [ ] Verify indemnification compliance</w:t>
      </w:r>
    </w:p>
    <w:p w14:paraId="0B7FE0DE" w14:textId="77777777" w:rsidR="00385CFB" w:rsidRPr="00593AB7" w:rsidRDefault="00AF0257">
      <w:pPr>
        <w:rPr>
          <w:rFonts w:ascii="Avenir Book" w:hAnsi="Avenir Book"/>
        </w:rPr>
      </w:pPr>
      <w:r w:rsidRPr="00AF0257">
        <w:rPr>
          <w:rFonts w:ascii="Avenir Book" w:hAnsi="Avenir Book"/>
          <w:noProof/>
        </w:rPr>
        <w:pict w14:anchorId="7A0CE021">
          <v:rect id="_x0000_i1027" alt="" style="width:468pt;height:.05pt;mso-width-percent:0;mso-height-percent:0;mso-width-percent:0;mso-height-percent:0" o:hralign="center" o:hrstd="t" o:hr="t"/>
        </w:pict>
      </w:r>
    </w:p>
    <w:p w14:paraId="43E260AB" w14:textId="77777777" w:rsidR="00385CFB" w:rsidRPr="00593AB7" w:rsidRDefault="00AF0257">
      <w:pPr>
        <w:rPr>
          <w:rFonts w:ascii="Avenir Book" w:hAnsi="Avenir Book"/>
        </w:rPr>
      </w:pPr>
      <w:r w:rsidRPr="00AF0257">
        <w:rPr>
          <w:rFonts w:ascii="Avenir Book" w:hAnsi="Avenir Book"/>
          <w:noProof/>
        </w:rPr>
        <w:pict w14:anchorId="5A70F971">
          <v:rect id="_x0000_i1026" alt="" style="width:468pt;height:.05pt;mso-width-percent:0;mso-height-percent:0;mso-width-percent:0;mso-height-percent:0" o:hralign="center" o:hrstd="t" o:hr="t"/>
        </w:pict>
      </w:r>
    </w:p>
    <w:p w14:paraId="5EA3468D" w14:textId="77777777" w:rsidR="00385CFB" w:rsidRPr="00593AB7" w:rsidRDefault="00000000">
      <w:pPr>
        <w:pStyle w:val="Heading2"/>
        <w:rPr>
          <w:rFonts w:ascii="Avenir Book" w:hAnsi="Avenir Book"/>
        </w:rPr>
      </w:pPr>
      <w:bookmarkStart w:id="51" w:name="bibliography"/>
      <w:bookmarkEnd w:id="50"/>
      <w:r w:rsidRPr="00593AB7">
        <w:rPr>
          <w:rFonts w:ascii="Avenir Book" w:hAnsi="Avenir Book"/>
        </w:rPr>
        <w:t>Bibliography</w:t>
      </w:r>
    </w:p>
    <w:p w14:paraId="38D68589" w14:textId="77777777" w:rsidR="00385CFB" w:rsidRPr="00593AB7" w:rsidRDefault="00000000">
      <w:pPr>
        <w:pStyle w:val="Heading3"/>
        <w:rPr>
          <w:rFonts w:ascii="Avenir Book" w:hAnsi="Avenir Book"/>
        </w:rPr>
      </w:pPr>
      <w:bookmarkStart w:id="52" w:name="primary-authorities"/>
      <w:r w:rsidRPr="00593AB7">
        <w:rPr>
          <w:rFonts w:ascii="Avenir Book" w:hAnsi="Avenir Book"/>
        </w:rPr>
        <w:t>Primary Authorities</w:t>
      </w:r>
    </w:p>
    <w:p w14:paraId="18CDAB58" w14:textId="77777777" w:rsidR="00385CFB" w:rsidRPr="00593AB7" w:rsidRDefault="00000000">
      <w:pPr>
        <w:numPr>
          <w:ilvl w:val="0"/>
          <w:numId w:val="39"/>
        </w:numPr>
        <w:rPr>
          <w:rFonts w:ascii="Avenir Book" w:hAnsi="Avenir Book"/>
        </w:rPr>
      </w:pPr>
      <w:r w:rsidRPr="00593AB7">
        <w:rPr>
          <w:rFonts w:ascii="Avenir Book" w:hAnsi="Avenir Book"/>
        </w:rPr>
        <w:t xml:space="preserve">Internal Revenue Code § 1400Z-2, </w:t>
      </w:r>
      <w:r w:rsidRPr="00593AB7">
        <w:rPr>
          <w:rFonts w:ascii="Avenir Book" w:hAnsi="Avenir Book"/>
          <w:i/>
          <w:iCs/>
        </w:rPr>
        <w:t>Special Rules for Capital Gains Invested in Opportunity Zones</w:t>
      </w:r>
      <w:r w:rsidRPr="00593AB7">
        <w:rPr>
          <w:rFonts w:ascii="Avenir Book" w:hAnsi="Avenir Book"/>
        </w:rPr>
        <w:t xml:space="preserve"> (added by Tax Cuts and Jobs Act of 2017, P.L. 115-97, § 13823). Available at: https://www.law.cornell.edu/uscode/text/26/1400Z-2</w:t>
      </w:r>
    </w:p>
    <w:p w14:paraId="253308E4" w14:textId="77777777" w:rsidR="00385CFB" w:rsidRPr="00593AB7" w:rsidRDefault="00000000">
      <w:pPr>
        <w:numPr>
          <w:ilvl w:val="0"/>
          <w:numId w:val="39"/>
        </w:numPr>
        <w:rPr>
          <w:rFonts w:ascii="Avenir Book" w:hAnsi="Avenir Book"/>
        </w:rPr>
      </w:pPr>
      <w:r w:rsidRPr="00593AB7">
        <w:rPr>
          <w:rFonts w:ascii="Avenir Book" w:hAnsi="Avenir Book"/>
        </w:rPr>
        <w:t xml:space="preserve">Internal Revenue Code § 1041, </w:t>
      </w:r>
      <w:r w:rsidRPr="00593AB7">
        <w:rPr>
          <w:rFonts w:ascii="Avenir Book" w:hAnsi="Avenir Book"/>
          <w:i/>
          <w:iCs/>
        </w:rPr>
        <w:t>Transfers of Property Between Spouses or Incident to Divorce</w:t>
      </w:r>
      <w:r w:rsidRPr="00593AB7">
        <w:rPr>
          <w:rFonts w:ascii="Avenir Book" w:hAnsi="Avenir Book"/>
        </w:rPr>
        <w:t>. Available at: https://www.law.cornell.edu/uscode/text/26/1041</w:t>
      </w:r>
    </w:p>
    <w:p w14:paraId="31E8D5F7" w14:textId="77777777" w:rsidR="00385CFB" w:rsidRPr="00593AB7" w:rsidRDefault="00000000">
      <w:pPr>
        <w:numPr>
          <w:ilvl w:val="0"/>
          <w:numId w:val="39"/>
        </w:numPr>
        <w:rPr>
          <w:rFonts w:ascii="Avenir Book" w:hAnsi="Avenir Book"/>
        </w:rPr>
      </w:pPr>
      <w:r w:rsidRPr="00593AB7">
        <w:rPr>
          <w:rFonts w:ascii="Avenir Book" w:hAnsi="Avenir Book"/>
        </w:rPr>
        <w:t xml:space="preserve">Treasury Decision 9889, </w:t>
      </w:r>
      <w:r w:rsidRPr="00593AB7">
        <w:rPr>
          <w:rFonts w:ascii="Avenir Book" w:hAnsi="Avenir Book"/>
          <w:i/>
          <w:iCs/>
        </w:rPr>
        <w:t>Investing in Qualified Opportunity Funds</w:t>
      </w:r>
      <w:r w:rsidRPr="00593AB7">
        <w:rPr>
          <w:rFonts w:ascii="Avenir Book" w:hAnsi="Avenir Book"/>
        </w:rPr>
        <w:t>, 85 Fed. Reg. 1866 (Jan. 13, 2020) (final regulations). Available at: https://www.federalregister.gov/documents/2020/01/13/2019-27846/investing-in-qualified-opportunity-funds</w:t>
      </w:r>
    </w:p>
    <w:p w14:paraId="4C6534FA" w14:textId="77777777" w:rsidR="00385CFB" w:rsidRPr="00593AB7" w:rsidRDefault="00000000">
      <w:pPr>
        <w:numPr>
          <w:ilvl w:val="0"/>
          <w:numId w:val="39"/>
        </w:numPr>
        <w:rPr>
          <w:rFonts w:ascii="Avenir Book" w:hAnsi="Avenir Book"/>
        </w:rPr>
      </w:pPr>
      <w:r w:rsidRPr="00593AB7">
        <w:rPr>
          <w:rFonts w:ascii="Avenir Book" w:hAnsi="Avenir Book"/>
        </w:rPr>
        <w:t xml:space="preserve">Treas. Reg. § 1.1400Z2(a)-1, </w:t>
      </w:r>
      <w:r w:rsidRPr="00593AB7">
        <w:rPr>
          <w:rFonts w:ascii="Avenir Book" w:hAnsi="Avenir Book"/>
          <w:i/>
          <w:iCs/>
        </w:rPr>
        <w:t>Deferring Tax on Capital Gains by Investing in Opportunity Zones</w:t>
      </w:r>
      <w:r w:rsidRPr="00593AB7">
        <w:rPr>
          <w:rFonts w:ascii="Avenir Book" w:hAnsi="Avenir Book"/>
        </w:rPr>
        <w:t>. Available at: https://www.ecfr.gov/current/title-26/chapter-I/subchapter-A/part-1/subject-group-ECFR39acf18047a56c8/section-1.1400Z2(a)-1</w:t>
      </w:r>
    </w:p>
    <w:p w14:paraId="61AE4943" w14:textId="77777777" w:rsidR="00385CFB" w:rsidRPr="00593AB7" w:rsidRDefault="00000000">
      <w:pPr>
        <w:numPr>
          <w:ilvl w:val="0"/>
          <w:numId w:val="39"/>
        </w:numPr>
        <w:rPr>
          <w:rFonts w:ascii="Avenir Book" w:hAnsi="Avenir Book"/>
        </w:rPr>
      </w:pPr>
      <w:r w:rsidRPr="00593AB7">
        <w:rPr>
          <w:rFonts w:ascii="Avenir Book" w:hAnsi="Avenir Book"/>
        </w:rPr>
        <w:t xml:space="preserve">Treas. Reg. § 1.1400Z2(b)-1, </w:t>
      </w:r>
      <w:r w:rsidRPr="00593AB7">
        <w:rPr>
          <w:rFonts w:ascii="Avenir Book" w:hAnsi="Avenir Book"/>
          <w:i/>
          <w:iCs/>
        </w:rPr>
        <w:t>Inclusion of Gains That Have Been Deferred Under Section 1400Z-2(a)</w:t>
      </w:r>
      <w:r w:rsidRPr="00593AB7">
        <w:rPr>
          <w:rFonts w:ascii="Avenir Book" w:hAnsi="Avenir Book"/>
        </w:rPr>
        <w:t>. Available at: https://www.ecfr.gov/current/title-26/chapter-I/subchapter-A/part-1/subject-group-ECFR39acf18047a56c8/section-1.1400Z2(b)-1</w:t>
      </w:r>
    </w:p>
    <w:p w14:paraId="763D8580" w14:textId="77777777" w:rsidR="00385CFB" w:rsidRPr="00593AB7" w:rsidRDefault="00000000">
      <w:pPr>
        <w:numPr>
          <w:ilvl w:val="0"/>
          <w:numId w:val="39"/>
        </w:numPr>
        <w:rPr>
          <w:rFonts w:ascii="Avenir Book" w:hAnsi="Avenir Book"/>
        </w:rPr>
      </w:pPr>
      <w:r w:rsidRPr="00593AB7">
        <w:rPr>
          <w:rFonts w:ascii="Avenir Book" w:hAnsi="Avenir Book"/>
        </w:rPr>
        <w:lastRenderedPageBreak/>
        <w:t xml:space="preserve">Treas. Reg. § 1.1400Z2(c)-1, </w:t>
      </w:r>
      <w:r w:rsidRPr="00593AB7">
        <w:rPr>
          <w:rFonts w:ascii="Avenir Book" w:hAnsi="Avenir Book"/>
          <w:i/>
          <w:iCs/>
        </w:rPr>
        <w:t>Investments Held for at Least 10 Years</w:t>
      </w:r>
      <w:r w:rsidRPr="00593AB7">
        <w:rPr>
          <w:rFonts w:ascii="Avenir Book" w:hAnsi="Avenir Book"/>
        </w:rPr>
        <w:t>. Available at: https://www.law.cornell.edu/cfr/text/26/1.1400Z2(c)-1</w:t>
      </w:r>
    </w:p>
    <w:p w14:paraId="31376A80" w14:textId="77777777" w:rsidR="00385CFB" w:rsidRPr="00593AB7" w:rsidRDefault="00000000">
      <w:pPr>
        <w:numPr>
          <w:ilvl w:val="0"/>
          <w:numId w:val="39"/>
        </w:numPr>
        <w:rPr>
          <w:rFonts w:ascii="Avenir Book" w:hAnsi="Avenir Book"/>
        </w:rPr>
      </w:pPr>
      <w:r w:rsidRPr="00593AB7">
        <w:rPr>
          <w:rFonts w:ascii="Avenir Book" w:hAnsi="Avenir Book"/>
        </w:rPr>
        <w:t xml:space="preserve">26 C.F.R. § 1.1041-1T, </w:t>
      </w:r>
      <w:r w:rsidRPr="00593AB7">
        <w:rPr>
          <w:rFonts w:ascii="Avenir Book" w:hAnsi="Avenir Book"/>
          <w:i/>
          <w:iCs/>
        </w:rPr>
        <w:t>Treatment of Transfer of Property Between Spouses or Incident to Divorce (Temporary)</w:t>
      </w:r>
      <w:r w:rsidRPr="00593AB7">
        <w:rPr>
          <w:rFonts w:ascii="Avenir Book" w:hAnsi="Avenir Book"/>
        </w:rPr>
        <w:t>. Available at: https://www.law.cornell.edu/cfr/text/26/1.1041-1T</w:t>
      </w:r>
    </w:p>
    <w:p w14:paraId="35FD72AA" w14:textId="77777777" w:rsidR="00385CFB" w:rsidRPr="00593AB7" w:rsidRDefault="00000000">
      <w:pPr>
        <w:numPr>
          <w:ilvl w:val="0"/>
          <w:numId w:val="39"/>
        </w:numPr>
        <w:rPr>
          <w:rFonts w:ascii="Avenir Book" w:hAnsi="Avenir Book"/>
        </w:rPr>
      </w:pPr>
      <w:r w:rsidRPr="00593AB7">
        <w:rPr>
          <w:rFonts w:ascii="Avenir Book" w:hAnsi="Avenir Book"/>
        </w:rPr>
        <w:t>One Big Beautiful Bill Act, P.L. 119-21 (July 4, 2025).</w:t>
      </w:r>
    </w:p>
    <w:p w14:paraId="5724A625" w14:textId="77777777" w:rsidR="00385CFB" w:rsidRPr="00593AB7" w:rsidRDefault="00000000">
      <w:pPr>
        <w:pStyle w:val="Heading3"/>
        <w:rPr>
          <w:rFonts w:ascii="Avenir Book" w:hAnsi="Avenir Book"/>
        </w:rPr>
      </w:pPr>
      <w:bookmarkStart w:id="53" w:name="irs-guidance"/>
      <w:bookmarkEnd w:id="52"/>
      <w:r w:rsidRPr="00593AB7">
        <w:rPr>
          <w:rFonts w:ascii="Avenir Book" w:hAnsi="Avenir Book"/>
        </w:rPr>
        <w:t>IRS Guidance</w:t>
      </w:r>
    </w:p>
    <w:p w14:paraId="3406B0BC" w14:textId="77777777" w:rsidR="00385CFB" w:rsidRPr="00593AB7" w:rsidRDefault="00000000">
      <w:pPr>
        <w:numPr>
          <w:ilvl w:val="0"/>
          <w:numId w:val="40"/>
        </w:numPr>
        <w:rPr>
          <w:rFonts w:ascii="Avenir Book" w:hAnsi="Avenir Book"/>
        </w:rPr>
      </w:pPr>
      <w:r w:rsidRPr="00593AB7">
        <w:rPr>
          <w:rFonts w:ascii="Avenir Book" w:hAnsi="Avenir Book"/>
        </w:rPr>
        <w:t xml:space="preserve">Internal Revenue Service, </w:t>
      </w:r>
      <w:r w:rsidRPr="00593AB7">
        <w:rPr>
          <w:rFonts w:ascii="Avenir Book" w:hAnsi="Avenir Book"/>
          <w:i/>
          <w:iCs/>
        </w:rPr>
        <w:t>Opportunity Zones Frequently Asked Questions</w:t>
      </w:r>
      <w:r w:rsidRPr="00593AB7">
        <w:rPr>
          <w:rFonts w:ascii="Avenir Book" w:hAnsi="Avenir Book"/>
        </w:rPr>
        <w:t xml:space="preserve"> (Q&amp;A #35 and related). Available at: https://www.irs.gov/credits-deductions/opportunity-zones-frequently-asked-questions</w:t>
      </w:r>
    </w:p>
    <w:p w14:paraId="7FB6E739" w14:textId="77777777" w:rsidR="00385CFB" w:rsidRPr="00593AB7" w:rsidRDefault="00000000">
      <w:pPr>
        <w:numPr>
          <w:ilvl w:val="0"/>
          <w:numId w:val="40"/>
        </w:numPr>
        <w:rPr>
          <w:rFonts w:ascii="Avenir Book" w:hAnsi="Avenir Book"/>
        </w:rPr>
      </w:pPr>
      <w:r w:rsidRPr="00593AB7">
        <w:rPr>
          <w:rFonts w:ascii="Avenir Book" w:hAnsi="Avenir Book"/>
        </w:rPr>
        <w:t xml:space="preserve">IRS Notice 2020-39, </w:t>
      </w:r>
      <w:r w:rsidRPr="00593AB7">
        <w:rPr>
          <w:rFonts w:ascii="Avenir Book" w:hAnsi="Avenir Book"/>
          <w:i/>
          <w:iCs/>
        </w:rPr>
        <w:t>Relief for Qualified Opportunity Funds and Investors Affected by Ongoing Coronavirus Disease 2019 Pandemic</w:t>
      </w:r>
      <w:r w:rsidRPr="00593AB7">
        <w:rPr>
          <w:rFonts w:ascii="Avenir Book" w:hAnsi="Avenir Book"/>
        </w:rPr>
        <w:t xml:space="preserve"> (June 4, 2020).</w:t>
      </w:r>
    </w:p>
    <w:p w14:paraId="26D16820" w14:textId="77777777" w:rsidR="00385CFB" w:rsidRPr="00593AB7" w:rsidRDefault="00000000">
      <w:pPr>
        <w:numPr>
          <w:ilvl w:val="0"/>
          <w:numId w:val="40"/>
        </w:numPr>
        <w:rPr>
          <w:rFonts w:ascii="Avenir Book" w:hAnsi="Avenir Book"/>
        </w:rPr>
      </w:pPr>
      <w:r w:rsidRPr="00593AB7">
        <w:rPr>
          <w:rFonts w:ascii="Avenir Book" w:hAnsi="Avenir Book"/>
        </w:rPr>
        <w:t xml:space="preserve">IRS Notice 2021-10, </w:t>
      </w:r>
      <w:r w:rsidRPr="00593AB7">
        <w:rPr>
          <w:rFonts w:ascii="Avenir Book" w:hAnsi="Avenir Book"/>
          <w:i/>
          <w:iCs/>
        </w:rPr>
        <w:t>Additional Relief for Qualified Opportunity Funds and Investors Affected by Ongoing Coronavirus Disease 2019 Pandemic</w:t>
      </w:r>
      <w:r w:rsidRPr="00593AB7">
        <w:rPr>
          <w:rFonts w:ascii="Avenir Book" w:hAnsi="Avenir Book"/>
        </w:rPr>
        <w:t xml:space="preserve"> (Jan. 19, 2021). Available at: https://www.irs.gov/pub/irs-drop/n-21-10.pdf</w:t>
      </w:r>
    </w:p>
    <w:p w14:paraId="4A945530" w14:textId="77777777" w:rsidR="00385CFB" w:rsidRPr="00593AB7" w:rsidRDefault="00000000">
      <w:pPr>
        <w:numPr>
          <w:ilvl w:val="0"/>
          <w:numId w:val="40"/>
        </w:numPr>
        <w:rPr>
          <w:rFonts w:ascii="Avenir Book" w:hAnsi="Avenir Book"/>
        </w:rPr>
      </w:pPr>
      <w:r w:rsidRPr="00593AB7">
        <w:rPr>
          <w:rFonts w:ascii="Avenir Book" w:hAnsi="Avenir Book"/>
        </w:rPr>
        <w:t xml:space="preserve">Internal Revenue Service, </w:t>
      </w:r>
      <w:r w:rsidRPr="00593AB7">
        <w:rPr>
          <w:rFonts w:ascii="Avenir Book" w:hAnsi="Avenir Book"/>
          <w:i/>
          <w:iCs/>
        </w:rPr>
        <w:t>Opportunity Zones</w:t>
      </w:r>
      <w:r w:rsidRPr="00593AB7">
        <w:rPr>
          <w:rFonts w:ascii="Avenir Book" w:hAnsi="Avenir Book"/>
        </w:rPr>
        <w:t xml:space="preserve"> (general information page). Available at: https://www.irs.gov/newsroom/opportunity-zones</w:t>
      </w:r>
    </w:p>
    <w:p w14:paraId="3794E9CE" w14:textId="77777777" w:rsidR="00385CFB" w:rsidRPr="00593AB7" w:rsidRDefault="00000000">
      <w:pPr>
        <w:numPr>
          <w:ilvl w:val="0"/>
          <w:numId w:val="40"/>
        </w:numPr>
        <w:rPr>
          <w:rFonts w:ascii="Avenir Book" w:hAnsi="Avenir Book"/>
        </w:rPr>
      </w:pPr>
      <w:r w:rsidRPr="00593AB7">
        <w:rPr>
          <w:rFonts w:ascii="Avenir Book" w:hAnsi="Avenir Book"/>
        </w:rPr>
        <w:t xml:space="preserve">Internal Revenue Service, </w:t>
      </w:r>
      <w:r w:rsidRPr="00593AB7">
        <w:rPr>
          <w:rFonts w:ascii="Avenir Book" w:hAnsi="Avenir Book"/>
          <w:i/>
          <w:iCs/>
        </w:rPr>
        <w:t>Treasury, IRS Provide Guidance for Opportunity Zone Investments in Rural Areas Under the One, Big, Beautiful Bill</w:t>
      </w:r>
      <w:r w:rsidRPr="00593AB7">
        <w:rPr>
          <w:rFonts w:ascii="Avenir Book" w:hAnsi="Avenir Book"/>
        </w:rPr>
        <w:t xml:space="preserve"> (2025). Available at: https://www.irs.gov/newsroom/treasury-irs-provide-guidance-for-opportunity-zone-investments-in-rural-areas-under-the-one-big-beautiful-bill</w:t>
      </w:r>
    </w:p>
    <w:p w14:paraId="66DA55BB" w14:textId="77777777" w:rsidR="00385CFB" w:rsidRPr="00593AB7" w:rsidRDefault="00000000">
      <w:pPr>
        <w:pStyle w:val="Heading3"/>
        <w:rPr>
          <w:rFonts w:ascii="Avenir Book" w:hAnsi="Avenir Book"/>
        </w:rPr>
      </w:pPr>
      <w:bookmarkStart w:id="54" w:name="X4bb3747b82ff6906e7df78a99b7e20447ad9b54"/>
      <w:bookmarkEnd w:id="53"/>
      <w:r w:rsidRPr="00593AB7">
        <w:rPr>
          <w:rFonts w:ascii="Avenir Book" w:hAnsi="Avenir Book"/>
        </w:rPr>
        <w:t>Comment Letters and Professional Organization Publications</w:t>
      </w:r>
    </w:p>
    <w:p w14:paraId="6117D53A" w14:textId="77777777" w:rsidR="00385CFB" w:rsidRPr="00593AB7" w:rsidRDefault="00000000">
      <w:pPr>
        <w:numPr>
          <w:ilvl w:val="0"/>
          <w:numId w:val="41"/>
        </w:numPr>
        <w:rPr>
          <w:rFonts w:ascii="Avenir Book" w:hAnsi="Avenir Book"/>
        </w:rPr>
      </w:pPr>
      <w:r w:rsidRPr="00593AB7">
        <w:rPr>
          <w:rFonts w:ascii="Avenir Book" w:hAnsi="Avenir Book"/>
        </w:rPr>
        <w:t xml:space="preserve">American College of Trust and Estate Counsel (ACTEC), </w:t>
      </w:r>
      <w:r w:rsidRPr="00593AB7">
        <w:rPr>
          <w:rFonts w:ascii="Avenir Book" w:hAnsi="Avenir Book"/>
          <w:i/>
          <w:iCs/>
        </w:rPr>
        <w:t>Comment Letter on Proposed Regulations Under Section 1400Z-2</w:t>
      </w:r>
      <w:r w:rsidRPr="00593AB7">
        <w:rPr>
          <w:rFonts w:ascii="Avenir Book" w:hAnsi="Avenir Book"/>
        </w:rPr>
        <w:t xml:space="preserve"> (submitted during notice-and-comment period for TD 9889, arguing that IRC 1041 transfers should not constitute inclusion events; Treasury declined to adopt).</w:t>
      </w:r>
    </w:p>
    <w:p w14:paraId="6A5BFA4B" w14:textId="77777777" w:rsidR="00385CFB" w:rsidRPr="00593AB7" w:rsidRDefault="00000000">
      <w:pPr>
        <w:numPr>
          <w:ilvl w:val="0"/>
          <w:numId w:val="41"/>
        </w:numPr>
        <w:rPr>
          <w:rFonts w:ascii="Avenir Book" w:hAnsi="Avenir Book"/>
        </w:rPr>
      </w:pPr>
      <w:r w:rsidRPr="00593AB7">
        <w:rPr>
          <w:rFonts w:ascii="Avenir Book" w:hAnsi="Avenir Book"/>
        </w:rPr>
        <w:t xml:space="preserve">ACTEC Foundation, </w:t>
      </w:r>
      <w:r w:rsidRPr="00593AB7">
        <w:rPr>
          <w:rFonts w:ascii="Avenir Book" w:hAnsi="Avenir Book"/>
          <w:i/>
          <w:iCs/>
        </w:rPr>
        <w:t>When Opportunity Funds an Estate</w:t>
      </w:r>
      <w:r w:rsidRPr="00593AB7">
        <w:rPr>
          <w:rFonts w:ascii="Avenir Book" w:hAnsi="Avenir Book"/>
        </w:rPr>
        <w:t xml:space="preserve"> (discussing inclusion events including divorce transfers in the estate planning context). Available at: https://actecfoundation.org/wp-content/uploads/When-Opportunity-Funds-an-Estate.pdf</w:t>
      </w:r>
    </w:p>
    <w:p w14:paraId="659E027C" w14:textId="77777777" w:rsidR="00385CFB" w:rsidRPr="00593AB7" w:rsidRDefault="00000000">
      <w:pPr>
        <w:pStyle w:val="Heading3"/>
        <w:rPr>
          <w:rFonts w:ascii="Avenir Book" w:hAnsi="Avenir Book"/>
        </w:rPr>
      </w:pPr>
      <w:bookmarkStart w:id="55" w:name="X4bfbf8a716fba561f1214d6e25689a7896733b2"/>
      <w:bookmarkEnd w:id="54"/>
      <w:r w:rsidRPr="00593AB7">
        <w:rPr>
          <w:rFonts w:ascii="Avenir Book" w:hAnsi="Avenir Book"/>
        </w:rPr>
        <w:lastRenderedPageBreak/>
        <w:t>Practitioner Analysis and Secondary Sources</w:t>
      </w:r>
    </w:p>
    <w:p w14:paraId="79D236D2" w14:textId="77777777" w:rsidR="00385CFB" w:rsidRPr="00593AB7" w:rsidRDefault="00000000">
      <w:pPr>
        <w:numPr>
          <w:ilvl w:val="0"/>
          <w:numId w:val="42"/>
        </w:numPr>
        <w:rPr>
          <w:rFonts w:ascii="Avenir Book" w:hAnsi="Avenir Book"/>
        </w:rPr>
      </w:pPr>
      <w:r w:rsidRPr="00593AB7">
        <w:rPr>
          <w:rFonts w:ascii="Avenir Book" w:hAnsi="Avenir Book"/>
        </w:rPr>
        <w:t xml:space="preserve">Seyfarth Shaw LLP, </w:t>
      </w:r>
      <w:r w:rsidRPr="00593AB7">
        <w:rPr>
          <w:rFonts w:ascii="Avenir Book" w:hAnsi="Avenir Book"/>
          <w:i/>
          <w:iCs/>
        </w:rPr>
        <w:t>7 Key Changes to the Qualified Opportunity Zone Incentive Under the One Big Beautiful Bill Act</w:t>
      </w:r>
      <w:r w:rsidRPr="00593AB7">
        <w:rPr>
          <w:rFonts w:ascii="Avenir Book" w:hAnsi="Avenir Book"/>
        </w:rPr>
        <w:t xml:space="preserve"> (2025). Available at: https://www.seyfarth.com/news-insights/7-key-changes-to-the-qualified-opportunity-zone-incentive-under-the-one-big-beautiful-bill-act.html</w:t>
      </w:r>
    </w:p>
    <w:p w14:paraId="108E0616" w14:textId="77777777" w:rsidR="00385CFB" w:rsidRPr="00593AB7" w:rsidRDefault="00000000">
      <w:pPr>
        <w:numPr>
          <w:ilvl w:val="0"/>
          <w:numId w:val="42"/>
        </w:numPr>
        <w:rPr>
          <w:rFonts w:ascii="Avenir Book" w:hAnsi="Avenir Book"/>
        </w:rPr>
      </w:pPr>
      <w:r w:rsidRPr="00593AB7">
        <w:rPr>
          <w:rFonts w:ascii="Avenir Book" w:hAnsi="Avenir Book"/>
        </w:rPr>
        <w:t xml:space="preserve">PricewaterhouseCoopers, </w:t>
      </w:r>
      <w:r w:rsidRPr="00593AB7">
        <w:rPr>
          <w:rFonts w:ascii="Avenir Book" w:hAnsi="Avenir Book"/>
          <w:i/>
          <w:iCs/>
        </w:rPr>
        <w:t>Enhanced and Permanent Opportunity Zones as Part of the OBBBA</w:t>
      </w:r>
      <w:r w:rsidRPr="00593AB7">
        <w:rPr>
          <w:rFonts w:ascii="Avenir Book" w:hAnsi="Avenir Book"/>
        </w:rPr>
        <w:t xml:space="preserve"> (2025). Available at: https://www.pwc.com/us/en/services/tax/library/enhanced-and-permanent-opportunity-zones-as-part-of-the-obba.html</w:t>
      </w:r>
    </w:p>
    <w:p w14:paraId="338C2DC5" w14:textId="77777777" w:rsidR="00385CFB" w:rsidRPr="00593AB7" w:rsidRDefault="00000000">
      <w:pPr>
        <w:numPr>
          <w:ilvl w:val="0"/>
          <w:numId w:val="42"/>
        </w:numPr>
        <w:rPr>
          <w:rFonts w:ascii="Avenir Book" w:hAnsi="Avenir Book"/>
        </w:rPr>
      </w:pPr>
      <w:r w:rsidRPr="00593AB7">
        <w:rPr>
          <w:rFonts w:ascii="Avenir Book" w:hAnsi="Avenir Book"/>
        </w:rPr>
        <w:t xml:space="preserve">Brookings Institution, </w:t>
      </w:r>
      <w:r w:rsidRPr="00593AB7">
        <w:rPr>
          <w:rFonts w:ascii="Avenir Book" w:hAnsi="Avenir Book"/>
          <w:i/>
          <w:iCs/>
        </w:rPr>
        <w:t>How Did the One Big Beautiful Bill Act Change Opportunity Zones?</w:t>
      </w:r>
      <w:r w:rsidRPr="00593AB7">
        <w:rPr>
          <w:rFonts w:ascii="Avenir Book" w:hAnsi="Avenir Book"/>
        </w:rPr>
        <w:t xml:space="preserve"> (2025). Available at: https://www.brookings.edu/articles/how-did-the-one-big-beautiful-bill-act-change-opportunity-zones/</w:t>
      </w:r>
    </w:p>
    <w:p w14:paraId="23C4A5C0" w14:textId="77777777" w:rsidR="00385CFB" w:rsidRPr="00593AB7" w:rsidRDefault="00000000">
      <w:pPr>
        <w:numPr>
          <w:ilvl w:val="0"/>
          <w:numId w:val="42"/>
        </w:numPr>
        <w:rPr>
          <w:rFonts w:ascii="Avenir Book" w:hAnsi="Avenir Book"/>
        </w:rPr>
      </w:pPr>
      <w:r w:rsidRPr="00593AB7">
        <w:rPr>
          <w:rFonts w:ascii="Avenir Book" w:hAnsi="Avenir Book"/>
        </w:rPr>
        <w:t xml:space="preserve">Greenberg Traurig LLP, </w:t>
      </w:r>
      <w:r w:rsidRPr="00593AB7">
        <w:rPr>
          <w:rFonts w:ascii="Avenir Book" w:hAnsi="Avenir Book"/>
          <w:i/>
          <w:iCs/>
        </w:rPr>
        <w:t>President Trump Signs ‘One Big Beautiful Bill Act,’ Adopting Permanent Qualified Opportunity Zone Provisions with Rolling Deferral</w:t>
      </w:r>
      <w:r w:rsidRPr="00593AB7">
        <w:rPr>
          <w:rFonts w:ascii="Avenir Book" w:hAnsi="Avenir Book"/>
        </w:rPr>
        <w:t xml:space="preserve"> (July 2025). Available at: https://www.gtlaw.com/en/insights/2025/7/president-trump-signs-one-big-beautiful-bill-act-adopting-permanent-qualified-opportunity-zone-provisions-with-rolling-deferral</w:t>
      </w:r>
    </w:p>
    <w:p w14:paraId="4A177FA8" w14:textId="77777777" w:rsidR="00385CFB" w:rsidRPr="00593AB7" w:rsidRDefault="00000000">
      <w:pPr>
        <w:numPr>
          <w:ilvl w:val="0"/>
          <w:numId w:val="42"/>
        </w:numPr>
        <w:rPr>
          <w:rFonts w:ascii="Avenir Book" w:hAnsi="Avenir Book"/>
        </w:rPr>
      </w:pPr>
      <w:r w:rsidRPr="00593AB7">
        <w:rPr>
          <w:rFonts w:ascii="Avenir Book" w:hAnsi="Avenir Book"/>
        </w:rPr>
        <w:t xml:space="preserve">Proskauer Rose LLP, </w:t>
      </w:r>
      <w:r w:rsidRPr="00593AB7">
        <w:rPr>
          <w:rFonts w:ascii="Avenir Book" w:hAnsi="Avenir Book"/>
          <w:i/>
          <w:iCs/>
        </w:rPr>
        <w:t>Final Regulations on Opportunity Zones</w:t>
      </w:r>
      <w:r w:rsidRPr="00593AB7">
        <w:rPr>
          <w:rFonts w:ascii="Avenir Book" w:hAnsi="Avenir Book"/>
        </w:rPr>
        <w:t xml:space="preserve"> (Jan. 2020). Available at: https://www.proskauertaxtalks.com/2020/01/final-regulations-on-opportunity-zones/</w:t>
      </w:r>
    </w:p>
    <w:p w14:paraId="02891FC2" w14:textId="77777777" w:rsidR="00385CFB" w:rsidRPr="00593AB7" w:rsidRDefault="00000000">
      <w:pPr>
        <w:numPr>
          <w:ilvl w:val="0"/>
          <w:numId w:val="42"/>
        </w:numPr>
        <w:rPr>
          <w:rFonts w:ascii="Avenir Book" w:hAnsi="Avenir Book"/>
        </w:rPr>
      </w:pPr>
      <w:r w:rsidRPr="00593AB7">
        <w:rPr>
          <w:rFonts w:ascii="Avenir Book" w:hAnsi="Avenir Book"/>
        </w:rPr>
        <w:t xml:space="preserve">BDO USA LLP, </w:t>
      </w:r>
      <w:r w:rsidRPr="00593AB7">
        <w:rPr>
          <w:rFonts w:ascii="Avenir Book" w:hAnsi="Avenir Book"/>
          <w:i/>
          <w:iCs/>
        </w:rPr>
        <w:t>Managing 2026 Income Taxes on Qualified Opportunity Zone Fund Investments</w:t>
      </w:r>
      <w:r w:rsidRPr="00593AB7">
        <w:rPr>
          <w:rFonts w:ascii="Avenir Book" w:hAnsi="Avenir Book"/>
        </w:rPr>
        <w:t xml:space="preserve"> (2025). Available at: https://www.bdo.com/insights/tax/managing-2026-income-taxes-on-qualified-opportunity-zone-fund-investments</w:t>
      </w:r>
    </w:p>
    <w:p w14:paraId="61941324" w14:textId="77777777" w:rsidR="00385CFB" w:rsidRPr="00593AB7" w:rsidRDefault="00000000">
      <w:pPr>
        <w:numPr>
          <w:ilvl w:val="0"/>
          <w:numId w:val="42"/>
        </w:numPr>
        <w:rPr>
          <w:rFonts w:ascii="Avenir Book" w:hAnsi="Avenir Book"/>
        </w:rPr>
      </w:pPr>
      <w:r w:rsidRPr="00593AB7">
        <w:rPr>
          <w:rFonts w:ascii="Avenir Book" w:hAnsi="Avenir Book"/>
        </w:rPr>
        <w:t xml:space="preserve">Novogradac &amp; Company LLP, </w:t>
      </w:r>
      <w:r w:rsidRPr="00593AB7">
        <w:rPr>
          <w:rFonts w:ascii="Avenir Book" w:hAnsi="Avenir Book"/>
          <w:i/>
          <w:iCs/>
        </w:rPr>
        <w:t>Despite Approaching 2026 Deferral Deadline on Capital Gains, Value Remains in OZ Investments in 2025</w:t>
      </w:r>
      <w:r w:rsidRPr="00593AB7">
        <w:rPr>
          <w:rFonts w:ascii="Avenir Book" w:hAnsi="Avenir Book"/>
        </w:rPr>
        <w:t>. Available at: https://www.novoco.com/periodicals/articles/despite-approaching-2026-deferral-deadline-on-capital-gains-value-remains-in-oz-investments-in-2025</w:t>
      </w:r>
    </w:p>
    <w:p w14:paraId="08AF38BB" w14:textId="77777777" w:rsidR="00385CFB" w:rsidRPr="00593AB7" w:rsidRDefault="00000000">
      <w:pPr>
        <w:numPr>
          <w:ilvl w:val="0"/>
          <w:numId w:val="42"/>
        </w:numPr>
        <w:rPr>
          <w:rFonts w:ascii="Avenir Book" w:hAnsi="Avenir Book"/>
        </w:rPr>
      </w:pPr>
      <w:r w:rsidRPr="00593AB7">
        <w:rPr>
          <w:rFonts w:ascii="Avenir Book" w:hAnsi="Avenir Book"/>
        </w:rPr>
        <w:t xml:space="preserve">RSM US LLP, </w:t>
      </w:r>
      <w:r w:rsidRPr="00593AB7">
        <w:rPr>
          <w:rFonts w:ascii="Avenir Book" w:hAnsi="Avenir Book"/>
          <w:i/>
          <w:iCs/>
        </w:rPr>
        <w:t>The OBBBA Rekindles Opportunity Zones: What It Means for Real Estate</w:t>
      </w:r>
      <w:r w:rsidRPr="00593AB7">
        <w:rPr>
          <w:rFonts w:ascii="Avenir Book" w:hAnsi="Avenir Book"/>
        </w:rPr>
        <w:t xml:space="preserve"> (2025). Available at: https://rsmus.com/insights/services/business-tax/obbba-tax-opportunity-zones.html</w:t>
      </w:r>
    </w:p>
    <w:p w14:paraId="45201096" w14:textId="77777777" w:rsidR="00385CFB" w:rsidRPr="00593AB7" w:rsidRDefault="00000000">
      <w:pPr>
        <w:numPr>
          <w:ilvl w:val="0"/>
          <w:numId w:val="42"/>
        </w:numPr>
        <w:rPr>
          <w:rFonts w:ascii="Avenir Book" w:hAnsi="Avenir Book"/>
        </w:rPr>
      </w:pPr>
      <w:r w:rsidRPr="00593AB7">
        <w:rPr>
          <w:rFonts w:ascii="Avenir Book" w:hAnsi="Avenir Book"/>
        </w:rPr>
        <w:lastRenderedPageBreak/>
        <w:t xml:space="preserve">Crowe LLP, </w:t>
      </w:r>
      <w:r w:rsidRPr="00593AB7">
        <w:rPr>
          <w:rFonts w:ascii="Avenir Book" w:hAnsi="Avenir Book"/>
          <w:i/>
          <w:iCs/>
        </w:rPr>
        <w:t>OBBBA Makes Enhanced Opportunity Zones Permanent</w:t>
      </w:r>
      <w:r w:rsidRPr="00593AB7">
        <w:rPr>
          <w:rFonts w:ascii="Avenir Book" w:hAnsi="Avenir Book"/>
        </w:rPr>
        <w:t xml:space="preserve"> (2025). Available at: https://www.crowe.com/insights/tax-news-highlights/obbba-makes-enhanced-opportunity-zones-permanent</w:t>
      </w:r>
    </w:p>
    <w:p w14:paraId="7A291C3C" w14:textId="77777777" w:rsidR="00385CFB" w:rsidRPr="00593AB7" w:rsidRDefault="00000000">
      <w:pPr>
        <w:numPr>
          <w:ilvl w:val="0"/>
          <w:numId w:val="42"/>
        </w:numPr>
        <w:rPr>
          <w:rFonts w:ascii="Avenir Book" w:hAnsi="Avenir Book"/>
        </w:rPr>
      </w:pPr>
      <w:r w:rsidRPr="00593AB7">
        <w:rPr>
          <w:rFonts w:ascii="Avenir Book" w:hAnsi="Avenir Book"/>
        </w:rPr>
        <w:t xml:space="preserve">National Association of Home Builders, </w:t>
      </w:r>
      <w:r w:rsidRPr="00593AB7">
        <w:rPr>
          <w:rFonts w:ascii="Avenir Book" w:hAnsi="Avenir Book"/>
          <w:i/>
          <w:iCs/>
        </w:rPr>
        <w:t>What to Know about Opportunity Zone Changes in the One Big Beautiful Bill Act</w:t>
      </w:r>
      <w:r w:rsidRPr="00593AB7">
        <w:rPr>
          <w:rFonts w:ascii="Avenir Book" w:hAnsi="Avenir Book"/>
        </w:rPr>
        <w:t xml:space="preserve"> (Aug. 2025). Available at: https://www.nahb.org/blog/2025/08/opprtunity-zones-one-big-beautiful-bill-act</w:t>
      </w:r>
    </w:p>
    <w:p w14:paraId="162D3085" w14:textId="77777777" w:rsidR="00385CFB" w:rsidRPr="00593AB7" w:rsidRDefault="00000000">
      <w:pPr>
        <w:numPr>
          <w:ilvl w:val="0"/>
          <w:numId w:val="42"/>
        </w:numPr>
        <w:rPr>
          <w:rFonts w:ascii="Avenir Book" w:hAnsi="Avenir Book"/>
        </w:rPr>
      </w:pPr>
      <w:r w:rsidRPr="00593AB7">
        <w:rPr>
          <w:rFonts w:ascii="Avenir Book" w:hAnsi="Avenir Book"/>
        </w:rPr>
        <w:t xml:space="preserve">Venable LLP, </w:t>
      </w:r>
      <w:r w:rsidRPr="00593AB7">
        <w:rPr>
          <w:rFonts w:ascii="Avenir Book" w:hAnsi="Avenir Book"/>
          <w:i/>
          <w:iCs/>
        </w:rPr>
        <w:t>The One Big Beautiful Bill Act — Impact on the Opportunity Zone Program</w:t>
      </w:r>
      <w:r w:rsidRPr="00593AB7">
        <w:rPr>
          <w:rFonts w:ascii="Avenir Book" w:hAnsi="Avenir Book"/>
        </w:rPr>
        <w:t xml:space="preserve"> (Sept. 2025). Available at: https://www.venable.com/insights/publications/2025/09/the-one-big-beautiful-bill-act-impact-on-the</w:t>
      </w:r>
    </w:p>
    <w:p w14:paraId="5EAB286B" w14:textId="77777777" w:rsidR="00385CFB" w:rsidRPr="00593AB7" w:rsidRDefault="00000000">
      <w:pPr>
        <w:numPr>
          <w:ilvl w:val="0"/>
          <w:numId w:val="42"/>
        </w:numPr>
        <w:rPr>
          <w:rFonts w:ascii="Avenir Book" w:hAnsi="Avenir Book"/>
        </w:rPr>
      </w:pPr>
      <w:r w:rsidRPr="00593AB7">
        <w:rPr>
          <w:rFonts w:ascii="Avenir Book" w:hAnsi="Avenir Book"/>
        </w:rPr>
        <w:t xml:space="preserve">Economic Innovation Group, </w:t>
      </w:r>
      <w:r w:rsidRPr="00593AB7">
        <w:rPr>
          <w:rFonts w:ascii="Avenir Book" w:hAnsi="Avenir Book"/>
          <w:i/>
          <w:iCs/>
        </w:rPr>
        <w:t>Opportunity Zones 2.0: Where Things Stand After the One Big Beautiful Bill Act</w:t>
      </w:r>
      <w:r w:rsidRPr="00593AB7">
        <w:rPr>
          <w:rFonts w:ascii="Avenir Book" w:hAnsi="Avenir Book"/>
        </w:rPr>
        <w:t xml:space="preserve"> (2025). Available at: https://eig.org/opportunity-zones-2-0-where-things-stand/</w:t>
      </w:r>
    </w:p>
    <w:p w14:paraId="673A835C" w14:textId="77777777" w:rsidR="00385CFB" w:rsidRPr="00593AB7" w:rsidRDefault="00000000">
      <w:pPr>
        <w:numPr>
          <w:ilvl w:val="0"/>
          <w:numId w:val="42"/>
        </w:numPr>
        <w:rPr>
          <w:rFonts w:ascii="Avenir Book" w:hAnsi="Avenir Book"/>
        </w:rPr>
      </w:pPr>
      <w:r w:rsidRPr="00593AB7">
        <w:rPr>
          <w:rFonts w:ascii="Avenir Book" w:hAnsi="Avenir Book"/>
        </w:rPr>
        <w:t xml:space="preserve">Barley Snyder, </w:t>
      </w:r>
      <w:r w:rsidRPr="00593AB7">
        <w:rPr>
          <w:rFonts w:ascii="Avenir Book" w:hAnsi="Avenir Book"/>
          <w:i/>
          <w:iCs/>
        </w:rPr>
        <w:t>One Big Beautiful Bill: Major Changes to Qualified Opportunity Zones</w:t>
      </w:r>
      <w:r w:rsidRPr="00593AB7">
        <w:rPr>
          <w:rFonts w:ascii="Avenir Book" w:hAnsi="Avenir Book"/>
        </w:rPr>
        <w:t xml:space="preserve"> (2025). Available at: https://www.barley.com/one-big-beautiful-bill-major-changes-to-qualified-opportunity-zones/</w:t>
      </w:r>
    </w:p>
    <w:p w14:paraId="4ACE4F3E" w14:textId="77777777" w:rsidR="00385CFB" w:rsidRPr="00593AB7" w:rsidRDefault="00000000">
      <w:pPr>
        <w:numPr>
          <w:ilvl w:val="0"/>
          <w:numId w:val="42"/>
        </w:numPr>
        <w:rPr>
          <w:rFonts w:ascii="Avenir Book" w:hAnsi="Avenir Book"/>
        </w:rPr>
      </w:pPr>
      <w:r w:rsidRPr="00593AB7">
        <w:rPr>
          <w:rFonts w:ascii="Avenir Book" w:hAnsi="Avenir Book"/>
        </w:rPr>
        <w:t xml:space="preserve">EisnerAmper LLP, </w:t>
      </w:r>
      <w:r w:rsidRPr="00593AB7">
        <w:rPr>
          <w:rFonts w:ascii="Avenir Book" w:hAnsi="Avenir Book"/>
          <w:i/>
          <w:iCs/>
        </w:rPr>
        <w:t>Frequently Asked Questions on Qualified Opportunity Zones Qualified Opportunity Funds</w:t>
      </w:r>
      <w:r w:rsidRPr="00593AB7">
        <w:rPr>
          <w:rFonts w:ascii="Avenir Book" w:hAnsi="Avenir Book"/>
        </w:rPr>
        <w:t xml:space="preserve"> (2020). Available at: https://www.eisneramper.com/insights/qualified-opportunity-funds/faq-qof-qoz-zones-0720/</w:t>
      </w:r>
    </w:p>
    <w:p w14:paraId="67C2C9CC" w14:textId="77777777" w:rsidR="00385CFB" w:rsidRPr="00593AB7" w:rsidRDefault="00000000">
      <w:pPr>
        <w:numPr>
          <w:ilvl w:val="0"/>
          <w:numId w:val="42"/>
        </w:numPr>
        <w:rPr>
          <w:rFonts w:ascii="Avenir Book" w:hAnsi="Avenir Book"/>
        </w:rPr>
      </w:pPr>
      <w:r w:rsidRPr="00593AB7">
        <w:rPr>
          <w:rFonts w:ascii="Avenir Book" w:hAnsi="Avenir Book"/>
        </w:rPr>
        <w:t xml:space="preserve">National Law Review, </w:t>
      </w:r>
      <w:r w:rsidRPr="00593AB7">
        <w:rPr>
          <w:rFonts w:ascii="Avenir Book" w:hAnsi="Avenir Book"/>
          <w:i/>
          <w:iCs/>
        </w:rPr>
        <w:t>Commentary on the Final Opportunity Zone Regulations</w:t>
      </w:r>
      <w:r w:rsidRPr="00593AB7">
        <w:rPr>
          <w:rFonts w:ascii="Avenir Book" w:hAnsi="Avenir Book"/>
        </w:rPr>
        <w:t xml:space="preserve"> (2020). Available at: https://natlawreview.com/article/commentary-final-opportunity-zone-regulations</w:t>
      </w:r>
    </w:p>
    <w:p w14:paraId="36C493DE" w14:textId="77777777" w:rsidR="00385CFB" w:rsidRPr="00593AB7" w:rsidRDefault="00000000">
      <w:pPr>
        <w:numPr>
          <w:ilvl w:val="0"/>
          <w:numId w:val="42"/>
        </w:numPr>
        <w:rPr>
          <w:rFonts w:ascii="Avenir Book" w:hAnsi="Avenir Book"/>
        </w:rPr>
      </w:pPr>
      <w:r w:rsidRPr="00593AB7">
        <w:rPr>
          <w:rFonts w:ascii="Avenir Book" w:hAnsi="Avenir Book"/>
        </w:rPr>
        <w:t xml:space="preserve">Nelson Mullins Riley &amp; Scarborough LLP, </w:t>
      </w:r>
      <w:r w:rsidRPr="00593AB7">
        <w:rPr>
          <w:rFonts w:ascii="Avenir Book" w:hAnsi="Avenir Book"/>
          <w:i/>
          <w:iCs/>
        </w:rPr>
        <w:t>Tax Report — Qualified Opportunity Zones: Final Regulations Released</w:t>
      </w:r>
      <w:r w:rsidRPr="00593AB7">
        <w:rPr>
          <w:rFonts w:ascii="Avenir Book" w:hAnsi="Avenir Book"/>
        </w:rPr>
        <w:t xml:space="preserve"> (2020). Available at: https://www.nelsonmullins.com/insights/insights/tax-report-qualified-opportunity-zones-final-regulations-released-insights</w:t>
      </w:r>
    </w:p>
    <w:p w14:paraId="2E696FAF" w14:textId="77777777" w:rsidR="00385CFB" w:rsidRPr="00593AB7" w:rsidRDefault="00000000">
      <w:pPr>
        <w:numPr>
          <w:ilvl w:val="0"/>
          <w:numId w:val="42"/>
        </w:numPr>
        <w:rPr>
          <w:rFonts w:ascii="Avenir Book" w:hAnsi="Avenir Book"/>
        </w:rPr>
      </w:pPr>
      <w:r w:rsidRPr="00593AB7">
        <w:rPr>
          <w:rFonts w:ascii="Avenir Book" w:hAnsi="Avenir Book"/>
        </w:rPr>
        <w:t xml:space="preserve">Ballard Spahr LLP, </w:t>
      </w:r>
      <w:r w:rsidRPr="00593AB7">
        <w:rPr>
          <w:rFonts w:ascii="Avenir Book" w:hAnsi="Avenir Book"/>
          <w:i/>
          <w:iCs/>
        </w:rPr>
        <w:t>Treasury Releases Final Regulations on Qualified Opportunity Zone Program</w:t>
      </w:r>
      <w:r w:rsidRPr="00593AB7">
        <w:rPr>
          <w:rFonts w:ascii="Avenir Book" w:hAnsi="Avenir Book"/>
        </w:rPr>
        <w:t xml:space="preserve"> (Jan. 2020). Available at: https://www.ballardspahr.com/insights/alerts-and-articles/2020/01/qualified-opportunity-zones-final-regulations</w:t>
      </w:r>
    </w:p>
    <w:p w14:paraId="1DEE63B8" w14:textId="77777777" w:rsidR="00385CFB" w:rsidRPr="00593AB7" w:rsidRDefault="00000000">
      <w:pPr>
        <w:pStyle w:val="Heading3"/>
        <w:rPr>
          <w:rFonts w:ascii="Avenir Book" w:hAnsi="Avenir Book"/>
        </w:rPr>
      </w:pPr>
      <w:bookmarkStart w:id="56" w:name="texas-family-law"/>
      <w:bookmarkEnd w:id="55"/>
      <w:r w:rsidRPr="00593AB7">
        <w:rPr>
          <w:rFonts w:ascii="Avenir Book" w:hAnsi="Avenir Book"/>
        </w:rPr>
        <w:lastRenderedPageBreak/>
        <w:t>Texas Family Law</w:t>
      </w:r>
    </w:p>
    <w:p w14:paraId="5D7446D5" w14:textId="77777777" w:rsidR="00385CFB" w:rsidRPr="00593AB7" w:rsidRDefault="00000000">
      <w:pPr>
        <w:numPr>
          <w:ilvl w:val="0"/>
          <w:numId w:val="43"/>
        </w:numPr>
        <w:rPr>
          <w:rFonts w:ascii="Avenir Book" w:hAnsi="Avenir Book"/>
        </w:rPr>
      </w:pPr>
      <w:r w:rsidRPr="00593AB7">
        <w:rPr>
          <w:rFonts w:ascii="Avenir Book" w:hAnsi="Avenir Book"/>
        </w:rPr>
        <w:t>Texas Family Code §§ 3.001–3.003 (community and separate property definitions).</w:t>
      </w:r>
    </w:p>
    <w:p w14:paraId="50CE5409" w14:textId="77777777" w:rsidR="00385CFB" w:rsidRPr="00593AB7" w:rsidRDefault="00000000">
      <w:pPr>
        <w:numPr>
          <w:ilvl w:val="0"/>
          <w:numId w:val="43"/>
        </w:numPr>
        <w:rPr>
          <w:rFonts w:ascii="Avenir Book" w:hAnsi="Avenir Book"/>
        </w:rPr>
      </w:pPr>
      <w:r w:rsidRPr="00593AB7">
        <w:rPr>
          <w:rFonts w:ascii="Avenir Book" w:hAnsi="Avenir Book"/>
        </w:rPr>
        <w:t>Texas Family Code § 7.001 (“just and right” division of community estate).</w:t>
      </w:r>
    </w:p>
    <w:p w14:paraId="167AC460" w14:textId="77777777" w:rsidR="00385CFB" w:rsidRPr="00593AB7" w:rsidRDefault="00000000">
      <w:pPr>
        <w:numPr>
          <w:ilvl w:val="0"/>
          <w:numId w:val="43"/>
        </w:numPr>
        <w:rPr>
          <w:rFonts w:ascii="Avenir Book" w:hAnsi="Avenir Book"/>
        </w:rPr>
      </w:pPr>
      <w:r w:rsidRPr="00593AB7">
        <w:rPr>
          <w:rFonts w:ascii="Avenir Book" w:hAnsi="Avenir Book"/>
        </w:rPr>
        <w:t>Texas Family Code § 7.009 (fraud on the community estate).</w:t>
      </w:r>
    </w:p>
    <w:p w14:paraId="7ECC47F3" w14:textId="77777777" w:rsidR="00385CFB" w:rsidRPr="00593AB7" w:rsidRDefault="00AF0257">
      <w:pPr>
        <w:rPr>
          <w:rFonts w:ascii="Avenir Book" w:hAnsi="Avenir Book"/>
        </w:rPr>
      </w:pPr>
      <w:r w:rsidRPr="00AF0257">
        <w:rPr>
          <w:rFonts w:ascii="Avenir Book" w:hAnsi="Avenir Book"/>
          <w:noProof/>
        </w:rPr>
        <w:pict w14:anchorId="058CFDFC">
          <v:rect id="_x0000_i1025" alt="" style="width:468pt;height:.05pt;mso-width-percent:0;mso-height-percent:0;mso-width-percent:0;mso-height-percent:0" o:hralign="center" o:hrstd="t" o:hr="t"/>
        </w:pict>
      </w:r>
    </w:p>
    <w:p w14:paraId="7DF13481" w14:textId="77777777" w:rsidR="00385CFB" w:rsidRPr="00593AB7" w:rsidRDefault="00000000">
      <w:pPr>
        <w:pStyle w:val="FirstParagraph"/>
        <w:rPr>
          <w:rFonts w:ascii="Avenir Book" w:hAnsi="Avenir Book"/>
        </w:rPr>
      </w:pPr>
      <w:r w:rsidRPr="00593AB7">
        <w:rPr>
          <w:rFonts w:ascii="Avenir Book" w:hAnsi="Avenir Book"/>
          <w:i/>
          <w:iCs/>
        </w:rPr>
        <w:t>This white paper is prepared for educational purposes as part of the CDT Advanced Training CLE program. It does not constitute legal or tax advice. The tax treatment of QOZ investments is complex and fact-specific. Practitioners should consult with qualified tax professionals when advising clients on QOZ-related divorce issues.</w:t>
      </w:r>
    </w:p>
    <w:p w14:paraId="2978230A" w14:textId="77777777" w:rsidR="00385CFB" w:rsidRPr="00593AB7" w:rsidRDefault="00000000">
      <w:pPr>
        <w:pStyle w:val="BodyText"/>
        <w:rPr>
          <w:rFonts w:ascii="Avenir Book" w:hAnsi="Avenir Book"/>
        </w:rPr>
      </w:pPr>
      <w:r w:rsidRPr="00593AB7">
        <w:rPr>
          <w:rFonts w:ascii="Avenir Book" w:hAnsi="Avenir Book"/>
          <w:i/>
          <w:iCs/>
        </w:rPr>
        <w:t>FICTIONAL CASE REFERENCES — CDT Advanced Training CLE, June 12, 2026</w:t>
      </w:r>
      <w:bookmarkEnd w:id="0"/>
      <w:bookmarkEnd w:id="51"/>
      <w:bookmarkEnd w:id="56"/>
    </w:p>
    <w:sectPr w:rsidR="00385CFB" w:rsidRPr="00593AB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E0C492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0308A63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00A992"/>
    <w:multiLevelType w:val="multilevel"/>
    <w:tmpl w:val="B1848310"/>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3" w15:restartNumberingAfterBreak="0">
    <w:nsid w:val="00A99411"/>
    <w:multiLevelType w:val="multilevel"/>
    <w:tmpl w:val="726C16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0A99419"/>
    <w:multiLevelType w:val="multilevel"/>
    <w:tmpl w:val="E6CCA292"/>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5" w15:restartNumberingAfterBreak="0">
    <w:nsid w:val="0A994114"/>
    <w:multiLevelType w:val="multilevel"/>
    <w:tmpl w:val="A42A8F2C"/>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6" w15:restartNumberingAfterBreak="0">
    <w:nsid w:val="0A994116"/>
    <w:multiLevelType w:val="multilevel"/>
    <w:tmpl w:val="B498D2A4"/>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7" w15:restartNumberingAfterBreak="0">
    <w:nsid w:val="0A994133"/>
    <w:multiLevelType w:val="multilevel"/>
    <w:tmpl w:val="B6BE4BF0"/>
    <w:lvl w:ilvl="0">
      <w:start w:val="33"/>
      <w:numFmt w:val="decimal"/>
      <w:lvlText w:val="%1."/>
      <w:lvlJc w:val="left"/>
      <w:pPr>
        <w:ind w:left="720" w:hanging="360"/>
      </w:pPr>
    </w:lvl>
    <w:lvl w:ilvl="1">
      <w:start w:val="33"/>
      <w:numFmt w:val="decimal"/>
      <w:lvlText w:val="%2."/>
      <w:lvlJc w:val="left"/>
      <w:pPr>
        <w:ind w:left="1440" w:hanging="360"/>
      </w:pPr>
    </w:lvl>
    <w:lvl w:ilvl="2">
      <w:start w:val="33"/>
      <w:numFmt w:val="decimal"/>
      <w:lvlText w:val="%3."/>
      <w:lvlJc w:val="left"/>
      <w:pPr>
        <w:ind w:left="2160" w:hanging="360"/>
      </w:pPr>
    </w:lvl>
    <w:lvl w:ilvl="3">
      <w:start w:val="33"/>
      <w:numFmt w:val="decimal"/>
      <w:lvlText w:val="%4."/>
      <w:lvlJc w:val="left"/>
      <w:pPr>
        <w:ind w:left="2880" w:hanging="360"/>
      </w:pPr>
    </w:lvl>
    <w:lvl w:ilvl="4">
      <w:start w:val="33"/>
      <w:numFmt w:val="decimal"/>
      <w:lvlText w:val="%5."/>
      <w:lvlJc w:val="left"/>
      <w:pPr>
        <w:ind w:left="3600" w:hanging="360"/>
      </w:pPr>
    </w:lvl>
    <w:lvl w:ilvl="5">
      <w:start w:val="33"/>
      <w:numFmt w:val="decimal"/>
      <w:lvlText w:val="%6."/>
      <w:lvlJc w:val="left"/>
      <w:pPr>
        <w:ind w:left="4320" w:hanging="360"/>
      </w:pPr>
    </w:lvl>
    <w:lvl w:ilvl="6">
      <w:start w:val="33"/>
      <w:numFmt w:val="decimal"/>
      <w:lvlText w:val="%7."/>
      <w:lvlJc w:val="left"/>
      <w:pPr>
        <w:ind w:left="5040" w:hanging="360"/>
      </w:pPr>
    </w:lvl>
    <w:lvl w:ilvl="7">
      <w:start w:val="33"/>
      <w:numFmt w:val="decimal"/>
      <w:lvlText w:val="%8."/>
      <w:lvlJc w:val="left"/>
      <w:pPr>
        <w:ind w:left="5760" w:hanging="360"/>
      </w:pPr>
    </w:lvl>
    <w:lvl w:ilvl="8">
      <w:start w:val="33"/>
      <w:numFmt w:val="decimal"/>
      <w:lvlText w:val="%9."/>
      <w:lvlJc w:val="left"/>
      <w:pPr>
        <w:ind w:left="6480" w:hanging="360"/>
      </w:pPr>
    </w:lvl>
  </w:abstractNum>
  <w:num w:numId="1" w16cid:durableId="333604463">
    <w:abstractNumId w:val="0"/>
  </w:num>
  <w:num w:numId="2" w16cid:durableId="408112645">
    <w:abstractNumId w:val="1"/>
  </w:num>
  <w:num w:numId="3" w16cid:durableId="4277002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4063612">
    <w:abstractNumId w:val="1"/>
  </w:num>
  <w:num w:numId="5" w16cid:durableId="512915776">
    <w:abstractNumId w:val="1"/>
  </w:num>
  <w:num w:numId="6" w16cid:durableId="16397259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0035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5102957">
    <w:abstractNumId w:val="1"/>
  </w:num>
  <w:num w:numId="9" w16cid:durableId="1128426574">
    <w:abstractNumId w:val="1"/>
  </w:num>
  <w:num w:numId="10" w16cid:durableId="1052730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23820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7483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7489076">
    <w:abstractNumId w:val="1"/>
  </w:num>
  <w:num w:numId="14" w16cid:durableId="1523593027">
    <w:abstractNumId w:val="1"/>
  </w:num>
  <w:num w:numId="15" w16cid:durableId="954753542">
    <w:abstractNumId w:val="1"/>
  </w:num>
  <w:num w:numId="16" w16cid:durableId="1483112148">
    <w:abstractNumId w:val="1"/>
  </w:num>
  <w:num w:numId="17" w16cid:durableId="256334435">
    <w:abstractNumId w:val="1"/>
  </w:num>
  <w:num w:numId="18" w16cid:durableId="812682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1169817">
    <w:abstractNumId w:val="2"/>
  </w:num>
  <w:num w:numId="20" w16cid:durableId="2110077649">
    <w:abstractNumId w:val="2"/>
  </w:num>
  <w:num w:numId="21" w16cid:durableId="52852261">
    <w:abstractNumId w:val="2"/>
  </w:num>
  <w:num w:numId="22" w16cid:durableId="1727030426">
    <w:abstractNumId w:val="2"/>
  </w:num>
  <w:num w:numId="23" w16cid:durableId="206070590">
    <w:abstractNumId w:val="2"/>
  </w:num>
  <w:num w:numId="24" w16cid:durableId="1299066644">
    <w:abstractNumId w:val="2"/>
  </w:num>
  <w:num w:numId="25" w16cid:durableId="2115468542">
    <w:abstractNumId w:val="2"/>
  </w:num>
  <w:num w:numId="26" w16cid:durableId="462311658">
    <w:abstractNumId w:val="2"/>
  </w:num>
  <w:num w:numId="27" w16cid:durableId="1046375202">
    <w:abstractNumId w:val="1"/>
  </w:num>
  <w:num w:numId="28" w16cid:durableId="1301422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75912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1778831">
    <w:abstractNumId w:val="1"/>
  </w:num>
  <w:num w:numId="31" w16cid:durableId="821115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2203922">
    <w:abstractNumId w:val="1"/>
  </w:num>
  <w:num w:numId="33" w16cid:durableId="20143316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5239244">
    <w:abstractNumId w:val="1"/>
  </w:num>
  <w:num w:numId="35" w16cid:durableId="1951469660">
    <w:abstractNumId w:val="1"/>
  </w:num>
  <w:num w:numId="36" w16cid:durableId="585923773">
    <w:abstractNumId w:val="1"/>
  </w:num>
  <w:num w:numId="37" w16cid:durableId="7684296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981502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49868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24215127">
    <w:abstractNumId w:val="4"/>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41" w16cid:durableId="812137428">
    <w:abstractNumId w:val="5"/>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42" w16cid:durableId="329871058">
    <w:abstractNumId w:val="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43" w16cid:durableId="441652442">
    <w:abstractNumId w:val="7"/>
    <w:lvlOverride w:ilvl="0">
      <w:startOverride w:val="33"/>
    </w:lvlOverride>
    <w:lvlOverride w:ilvl="1">
      <w:startOverride w:val="33"/>
    </w:lvlOverride>
    <w:lvlOverride w:ilvl="2">
      <w:startOverride w:val="33"/>
    </w:lvlOverride>
    <w:lvlOverride w:ilvl="3">
      <w:startOverride w:val="33"/>
    </w:lvlOverride>
    <w:lvlOverride w:ilvl="4">
      <w:startOverride w:val="33"/>
    </w:lvlOverride>
    <w:lvlOverride w:ilvl="5">
      <w:startOverride w:val="33"/>
    </w:lvlOverride>
    <w:lvlOverride w:ilvl="6">
      <w:startOverride w:val="33"/>
    </w:lvlOverride>
    <w:lvlOverride w:ilvl="7">
      <w:startOverride w:val="33"/>
    </w:lvlOverride>
    <w:lvlOverride w:ilvl="8">
      <w:startOverride w:val="3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39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385CFB"/>
    <w:rsid w:val="00385CFB"/>
    <w:rsid w:val="00593AB7"/>
    <w:rsid w:val="00AF0257"/>
    <w:rsid w:val="00FD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B08D"/>
  <w15:docId w15:val="{A688AA66-4AEF-F94D-AF20-9349A0BE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26</Pages>
  <Words>6962</Words>
  <Characters>39687</Characters>
  <Application>Microsoft Office Word</Application>
  <DocSecurity>0</DocSecurity>
  <Lines>330</Lines>
  <Paragraphs>93</Paragraphs>
  <ScaleCrop>false</ScaleCrop>
  <Company/>
  <LinksUpToDate>false</LinksUpToDate>
  <CharactersWithSpaces>46556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Graydon Trusler</cp:lastModifiedBy>
  <cp:revision>2</cp:revision>
  <dcterms:created xsi:type="dcterms:W3CDTF">2026-03-09T21:27:00Z</dcterms:created>
  <dcterms:modified xsi:type="dcterms:W3CDTF">2026-03-09T21:28:00Z</dcterms:modified>
</cp:coreProperties>
</file>