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daf417b47b95b319fa9b867acd1113426720779"/>
    <w:p>
      <w:pPr>
        <w:pStyle w:val="Heading1"/>
      </w:pPr>
      <w:r>
        <w:t xml:space="preserve">Norris Collaborative Team — Meeting 1 Agenda</w:t>
      </w:r>
    </w:p>
    <w:p>
      <w:pPr>
        <w:pStyle w:val="FirstParagraph"/>
      </w:pPr>
      <w:r>
        <w:rPr>
          <w:b/>
          <w:bCs/>
        </w:rPr>
        <w:t xml:space="preserve">First Full Team Meeting:</w:t>
      </w:r>
      <w:r>
        <w:rPr>
          <w:b/>
          <w:bCs/>
        </w:rPr>
        <w:t xml:space="preserve"> </w:t>
      </w:r>
      <w:r>
        <w:rPr>
          <w:b/>
          <w:bCs/>
        </w:rPr>
        <w:t xml:space="preserve">“Setting the Table”</w:t>
      </w:r>
      <w:r>
        <w:t xml:space="preserve"> </w:t>
      </w:r>
      <w:r>
        <w:rPr>
          <w:b/>
          <w:bCs/>
        </w:rPr>
        <w:t xml:space="preserve">Date:</w:t>
      </w:r>
      <w:r>
        <w:t xml:space="preserve"> </w:t>
      </w:r>
      <w:r>
        <w:t xml:space="preserve">May 22, 2026</w:t>
      </w:r>
      <w:r>
        <w:t xml:space="preserve"> </w:t>
      </w:r>
      <w:r>
        <w:rPr>
          <w:b/>
          <w:bCs/>
        </w:rPr>
        <w:t xml:space="preserve">Time:</w:t>
      </w:r>
      <w:r>
        <w:t xml:space="preserve"> </w:t>
      </w:r>
      <w:r>
        <w:t xml:space="preserve">10:00 AM – 12:00 PM (2 hours)</w:t>
      </w:r>
      <w:r>
        <w:t xml:space="preserve"> </w:t>
      </w:r>
      <w:r>
        <w:rPr>
          <w:b/>
          <w:bCs/>
        </w:rPr>
        <w:t xml:space="preserve">Location:</w:t>
      </w:r>
      <w:r>
        <w:t xml:space="preserve"> </w:t>
      </w:r>
      <w:r>
        <w:t xml:space="preserve">Law Office of Cristi Trusler, Midland, Texas</w:t>
      </w:r>
    </w:p>
    <w:p>
      <w:r>
        <w:pict>
          <v:rect style="width:0;height:1.5pt" o:hralign="center" o:hrstd="t" o:hr="t"/>
        </w:pict>
      </w:r>
    </w:p>
    <w:bookmarkStart w:id="9" w:name="meeting-context"/>
    <w:p>
      <w:pPr>
        <w:pStyle w:val="Heading2"/>
      </w:pPr>
      <w:r>
        <w:t xml:space="preserve">Meeting Context</w:t>
      </w:r>
    </w:p>
    <w:p>
      <w:pPr>
        <w:pStyle w:val="FirstParagraph"/>
      </w:pPr>
      <w:r>
        <w:t xml:space="preserve">This is the first full collaborative team meeting with both clients present. Prior to today, each client has completed an individual intake with their attorney, and both participated in Carol Mapp’s interest-creation session, where they identified their goals and interests using Carol’s structured worksheet. The professional team has met separately to debrief on both clients and plan today’s meeting.</w:t>
      </w:r>
    </w:p>
    <w:p>
      <w:pPr>
        <w:pStyle w:val="BodyText"/>
      </w:pPr>
      <w:r>
        <w:t xml:space="preserve">Today’s purpose:</w:t>
      </w:r>
      <w:r>
        <w:t xml:space="preserve"> </w:t>
      </w:r>
      <w:r>
        <w:rPr>
          <w:b/>
          <w:bCs/>
        </w:rPr>
        <w:t xml:space="preserve">Establish the collaborative framework</w:t>
      </w:r>
      <w:r>
        <w:t xml:space="preserve"> </w:t>
      </w:r>
      <w:r>
        <w:t xml:space="preserve">— sign participation agreements, set communication ground rules, introduce the team, share goals, and create a roadmap for the work ahead.</w:t>
      </w:r>
    </w:p>
    <w:p>
      <w:r>
        <w:pict>
          <v:rect style="width:0;height:1.5pt" o:hralign="center" o:hrstd="t" o:hr="t"/>
        </w:pict>
      </w:r>
    </w:p>
    <w:bookmarkEnd w:id="9"/>
    <w:bookmarkStart w:id="10" w:name="attendees"/>
    <w:p>
      <w:pPr>
        <w:pStyle w:val="Heading2"/>
      </w:pPr>
      <w:r>
        <w:t xml:space="preserve">Attendees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Name</w:t>
            </w:r>
          </w:p>
        </w:tc>
        <w:tc>
          <w:tcPr/>
          <w:p>
            <w:pPr>
              <w:pStyle w:val="Compact"/>
            </w:pPr>
            <w:r>
              <w:t xml:space="preserve">Role</w:t>
            </w:r>
          </w:p>
        </w:tc>
      </w:tr>
      <w:tr>
        <w:tc>
          <w:tcPr/>
          <w:p>
            <w:pPr>
              <w:pStyle w:val="Compact"/>
            </w:pPr>
            <w:r>
              <w:t xml:space="preserve">Tommy Norris</w:t>
            </w:r>
          </w:p>
        </w:tc>
        <w:tc>
          <w:tcPr/>
          <w:p>
            <w:pPr>
              <w:pStyle w:val="Compact"/>
            </w:pPr>
            <w:r>
              <w:t xml:space="preserve">Client</w:t>
            </w:r>
          </w:p>
        </w:tc>
      </w:tr>
      <w:tr>
        <w:tc>
          <w:tcPr/>
          <w:p>
            <w:pPr>
              <w:pStyle w:val="Compact"/>
            </w:pPr>
            <w:r>
              <w:t xml:space="preserve">Angela Norris</w:t>
            </w:r>
          </w:p>
        </w:tc>
        <w:tc>
          <w:tcPr/>
          <w:p>
            <w:pPr>
              <w:pStyle w:val="Compact"/>
            </w:pPr>
            <w:r>
              <w:t xml:space="preserve">Client</w:t>
            </w:r>
          </w:p>
        </w:tc>
      </w:tr>
      <w:tr>
        <w:tc>
          <w:tcPr/>
          <w:p>
            <w:pPr>
              <w:pStyle w:val="Compact"/>
            </w:pPr>
            <w:r>
              <w:t xml:space="preserve">Carol Mapp, LPC</w:t>
            </w:r>
          </w:p>
        </w:tc>
        <w:tc>
          <w:tcPr/>
          <w:p>
            <w:pPr>
              <w:pStyle w:val="Compact"/>
            </w:pPr>
            <w:r>
              <w:t xml:space="preserve">Mental Health Professional / Facilitator</w:t>
            </w:r>
          </w:p>
        </w:tc>
      </w:tr>
      <w:tr>
        <w:tc>
          <w:tcPr/>
          <w:p>
            <w:pPr>
              <w:pStyle w:val="Compact"/>
            </w:pPr>
            <w:r>
              <w:t xml:space="preserve">Cristi Trusler</w:t>
            </w:r>
          </w:p>
        </w:tc>
        <w:tc>
          <w:tcPr/>
          <w:p>
            <w:pPr>
              <w:pStyle w:val="Compact"/>
            </w:pPr>
            <w:r>
              <w:t xml:space="preserve">Attorney for Angela</w:t>
            </w:r>
          </w:p>
        </w:tc>
      </w:tr>
      <w:tr>
        <w:tc>
          <w:tcPr/>
          <w:p>
            <w:pPr>
              <w:pStyle w:val="Compact"/>
            </w:pPr>
            <w:r>
              <w:t xml:space="preserve">Carlos Salinas</w:t>
            </w:r>
          </w:p>
        </w:tc>
        <w:tc>
          <w:tcPr/>
          <w:p>
            <w:pPr>
              <w:pStyle w:val="Compact"/>
            </w:pPr>
            <w:r>
              <w:t xml:space="preserve">Attorney for Tommy</w:t>
            </w:r>
          </w:p>
        </w:tc>
      </w:tr>
      <w:tr>
        <w:tc>
          <w:tcPr/>
          <w:p>
            <w:pPr>
              <w:pStyle w:val="Compact"/>
            </w:pPr>
            <w:r>
              <w:t xml:space="preserve">Jennifer Failla, CFP, CDFA</w:t>
            </w:r>
          </w:p>
        </w:tc>
        <w:tc>
          <w:tcPr/>
          <w:p>
            <w:pPr>
              <w:pStyle w:val="Compact"/>
            </w:pPr>
            <w:r>
              <w:t xml:space="preserve">Financial Neutral</w:t>
            </w:r>
          </w:p>
        </w:tc>
      </w:tr>
    </w:tbl>
    <w:p>
      <w:r>
        <w:pict>
          <v:rect style="width:0;height:1.5pt" o:hralign="center" o:hrstd="t" o:hr="t"/>
        </w:pict>
      </w:r>
    </w:p>
    <w:bookmarkEnd w:id="10"/>
    <w:bookmarkStart w:id="20" w:name="agenda"/>
    <w:p>
      <w:pPr>
        <w:pStyle w:val="Heading2"/>
      </w:pPr>
      <w:r>
        <w:t xml:space="preserve">Agenda</w:t>
      </w:r>
    </w:p>
    <w:bookmarkStart w:id="11" w:name="X2a071919ef40315a8c63868032edd0520295ac5"/>
    <w:p>
      <w:pPr>
        <w:pStyle w:val="Heading3"/>
      </w:pPr>
      <w:r>
        <w:t xml:space="preserve">1. Welcome &amp; Room Setup (Carol Mapp, Facilitator)</w:t>
      </w:r>
    </w:p>
    <w:p>
      <w:pPr>
        <w:pStyle w:val="Compact"/>
        <w:numPr>
          <w:ilvl w:val="0"/>
          <w:numId w:val="1001"/>
        </w:numPr>
      </w:pPr>
      <w:r>
        <w:t xml:space="preserve">Carol welcomes both clients and introduces the meeting structure</w:t>
      </w:r>
    </w:p>
    <w:p>
      <w:pPr>
        <w:pStyle w:val="Compact"/>
        <w:numPr>
          <w:ilvl w:val="0"/>
          <w:numId w:val="1001"/>
        </w:numPr>
      </w:pPr>
      <w:r>
        <w:t xml:space="preserve">Explanation of the room configuration: horseshoe table, team positioning, where each person sits and why</w:t>
      </w:r>
    </w:p>
    <w:p>
      <w:pPr>
        <w:pStyle w:val="Compact"/>
        <w:numPr>
          <w:ilvl w:val="0"/>
          <w:numId w:val="1001"/>
        </w:numPr>
      </w:pPr>
      <w:r>
        <w:t xml:space="preserve">Brief overview of today’s agenda:</w:t>
      </w:r>
      <w:r>
        <w:t xml:space="preserve"> </w:t>
      </w:r>
      <w:r>
        <w:t xml:space="preserve">“We have four things to accomplish today — agreements, ground rules, goals, and next steps”</w:t>
      </w:r>
    </w:p>
    <w:p>
      <w:pPr>
        <w:pStyle w:val="Compact"/>
        <w:numPr>
          <w:ilvl w:val="0"/>
          <w:numId w:val="1001"/>
        </w:numPr>
      </w:pPr>
      <w:r>
        <w:t xml:space="preserve">Reminder that this is a collaborative space, not a courtroom:</w:t>
      </w:r>
      <w:r>
        <w:t xml:space="preserve"> </w:t>
      </w:r>
      <w:r>
        <w:t xml:space="preserve">“There are no opposing sides in this room”</w:t>
      </w:r>
    </w:p>
    <w:p>
      <w:r>
        <w:pict>
          <v:rect style="width:0;height:1.5pt" o:hralign="center" o:hrstd="t" o:hr="t"/>
        </w:pict>
      </w:r>
    </w:p>
    <w:bookmarkEnd w:id="11"/>
    <w:bookmarkStart w:id="12" w:name="X582c495d0e1135c1fe209732147b0de4982574f"/>
    <w:p>
      <w:pPr>
        <w:pStyle w:val="Heading3"/>
      </w:pPr>
      <w:r>
        <w:t xml:space="preserve">2. Team Introductions &amp; Role Definitions (Carol Mapp)</w:t>
      </w:r>
    </w:p>
    <w:p>
      <w:pPr>
        <w:pStyle w:val="FirstParagraph"/>
      </w:pPr>
      <w:r>
        <w:t xml:space="preserve">Each professional explains their role in language the clients can understand:</w:t>
      </w:r>
    </w:p>
    <w:p>
      <w:pPr>
        <w:pStyle w:val="Compact"/>
        <w:numPr>
          <w:ilvl w:val="0"/>
          <w:numId w:val="1002"/>
        </w:numPr>
      </w:pPr>
      <w:r>
        <w:rPr>
          <w:b/>
          <w:bCs/>
        </w:rPr>
        <w:t xml:space="preserve">Carol Mapp (MHP / Facilitator):</w:t>
      </w:r>
      <w:r>
        <w:t xml:space="preserve"> </w:t>
      </w:r>
      <w:r>
        <w:t xml:space="preserve">“I’m the process person. I manage how we communicate, keep us on track, and make sure both of you feel heard. I’m not anyone’s therapist — I’m neutral to both of you.”</w:t>
      </w:r>
    </w:p>
    <w:p>
      <w:pPr>
        <w:pStyle w:val="Compact"/>
        <w:numPr>
          <w:ilvl w:val="0"/>
          <w:numId w:val="1002"/>
        </w:numPr>
      </w:pPr>
      <w:r>
        <w:rPr>
          <w:b/>
          <w:bCs/>
        </w:rPr>
        <w:t xml:space="preserve">Cristi Trusler (Angela’s Attorney):</w:t>
      </w:r>
      <w:r>
        <w:t xml:space="preserve"> </w:t>
      </w:r>
      <w:r>
        <w:t xml:space="preserve">“I represent Angela’s legal interests, but in this process, I work with the team — not against it. My job is to make sure Angela understands her rights and options.”</w:t>
      </w:r>
    </w:p>
    <w:p>
      <w:pPr>
        <w:pStyle w:val="Compact"/>
        <w:numPr>
          <w:ilvl w:val="0"/>
          <w:numId w:val="1002"/>
        </w:numPr>
      </w:pPr>
      <w:r>
        <w:rPr>
          <w:b/>
          <w:bCs/>
        </w:rPr>
        <w:t xml:space="preserve">Carlos Salinas (Tommy’s Attorney):</w:t>
      </w:r>
      <w:r>
        <w:t xml:space="preserve"> </w:t>
      </w:r>
      <w:r>
        <w:t xml:space="preserve">“Same for Tommy. I’m his lawyer, but I’m also part of this team. We solve problems together here.”</w:t>
      </w:r>
    </w:p>
    <w:p>
      <w:pPr>
        <w:pStyle w:val="Compact"/>
        <w:numPr>
          <w:ilvl w:val="0"/>
          <w:numId w:val="1002"/>
        </w:numPr>
      </w:pPr>
      <w:r>
        <w:rPr>
          <w:b/>
          <w:bCs/>
        </w:rPr>
        <w:t xml:space="preserve">Jennifer Failla (Financial Neutral):</w:t>
      </w:r>
      <w:r>
        <w:t xml:space="preserve"> </w:t>
      </w:r>
      <w:r>
        <w:t xml:space="preserve">“I work for both of you equally. My job is to gather, organize, and present the financial picture so everyone is working from the same set of facts. I don’t advocate for either side.”</w:t>
      </w:r>
    </w:p>
    <w:p>
      <w:pPr>
        <w:pStyle w:val="FirstParagraph"/>
      </w:pPr>
      <w:r>
        <w:rPr>
          <w:b/>
          <w:bCs/>
        </w:rPr>
        <w:t xml:space="preserve">Teaching note for CLE audience:</w:t>
      </w:r>
      <w:r>
        <w:t xml:space="preserve"> </w:t>
      </w:r>
      <w:r>
        <w:t xml:space="preserve">This is the Texas one-facilitator model — a single neutral MHP manages the process, unlike jurisdictions that use two coaches (one per client).</w:t>
      </w:r>
    </w:p>
    <w:p>
      <w:r>
        <w:pict>
          <v:rect style="width:0;height:1.5pt" o:hralign="center" o:hrstd="t" o:hr="t"/>
        </w:pict>
      </w:r>
    </w:p>
    <w:bookmarkEnd w:id="12"/>
    <w:bookmarkStart w:id="13" w:name="Xad0b6b098e9392d88df57dfff0bf0f8d3f30469"/>
    <w:p>
      <w:pPr>
        <w:pStyle w:val="Heading3"/>
      </w:pPr>
      <w:r>
        <w:t xml:space="preserve">3. Participation Agreement Review &amp; Signing (Both Attorneys)</w:t>
      </w:r>
    </w:p>
    <w:p>
      <w:pPr>
        <w:pStyle w:val="Compact"/>
        <w:numPr>
          <w:ilvl w:val="0"/>
          <w:numId w:val="1003"/>
        </w:numPr>
      </w:pPr>
      <w:r>
        <w:t xml:space="preserve">Walk through the Collaborative Family Law Participation Agreement section by section</w:t>
      </w:r>
    </w:p>
    <w:p>
      <w:pPr>
        <w:pStyle w:val="Compact"/>
        <w:numPr>
          <w:ilvl w:val="0"/>
          <w:numId w:val="1003"/>
        </w:numPr>
      </w:pPr>
      <w:r>
        <w:t xml:space="preserve">Key provisions reviewed with both clients:</w:t>
      </w:r>
    </w:p>
    <w:p>
      <w:pPr>
        <w:pStyle w:val="Compact"/>
        <w:numPr>
          <w:ilvl w:val="1"/>
          <w:numId w:val="1004"/>
        </w:numPr>
      </w:pPr>
      <w:r>
        <w:t xml:space="preserve">Voluntary participation — either client can withdraw at any time</w:t>
      </w:r>
    </w:p>
    <w:p>
      <w:pPr>
        <w:pStyle w:val="Compact"/>
        <w:numPr>
          <w:ilvl w:val="1"/>
          <w:numId w:val="1004"/>
        </w:numPr>
      </w:pPr>
      <w:r>
        <w:t xml:space="preserve">Full disclosure requirement — both clients commit to complete financial transparency</w:t>
      </w:r>
    </w:p>
    <w:p>
      <w:pPr>
        <w:pStyle w:val="Compact"/>
        <w:numPr>
          <w:ilvl w:val="1"/>
          <w:numId w:val="1004"/>
        </w:numPr>
      </w:pPr>
      <w:r>
        <w:t xml:space="preserve">Disqualification clause — if the process terminates, both attorneys withdraw and cannot represent either client in litigation</w:t>
      </w:r>
    </w:p>
    <w:p>
      <w:pPr>
        <w:pStyle w:val="Compact"/>
        <w:numPr>
          <w:ilvl w:val="1"/>
          <w:numId w:val="1004"/>
        </w:numPr>
      </w:pPr>
      <w:r>
        <w:t xml:space="preserve">Good faith commitment — no court filings while the collaborative process is active</w:t>
      </w:r>
    </w:p>
    <w:p>
      <w:pPr>
        <w:pStyle w:val="Compact"/>
        <w:numPr>
          <w:ilvl w:val="1"/>
          <w:numId w:val="1004"/>
        </w:numPr>
      </w:pPr>
      <w:r>
        <w:t xml:space="preserve">Communication protocols — all substantive communication goes through the team, not directly between clients on contested issues</w:t>
      </w:r>
    </w:p>
    <w:p>
      <w:pPr>
        <w:pStyle w:val="Compact"/>
        <w:numPr>
          <w:ilvl w:val="0"/>
          <w:numId w:val="1003"/>
        </w:numPr>
      </w:pPr>
      <w:r>
        <w:t xml:space="preserve">Both clients sign</w:t>
      </w:r>
    </w:p>
    <w:p>
      <w:pPr>
        <w:pStyle w:val="Compact"/>
        <w:numPr>
          <w:ilvl w:val="0"/>
          <w:numId w:val="1003"/>
        </w:numPr>
      </w:pPr>
      <w:r>
        <w:t xml:space="preserve">Both attorneys sign</w:t>
      </w:r>
    </w:p>
    <w:p>
      <w:pPr>
        <w:pStyle w:val="Compact"/>
        <w:numPr>
          <w:ilvl w:val="0"/>
          <w:numId w:val="1003"/>
        </w:numPr>
      </w:pPr>
      <w:r>
        <w:t xml:space="preserve">Carol witnesses</w:t>
      </w:r>
    </w:p>
    <w:p>
      <w:r>
        <w:pict>
          <v:rect style="width:0;height:1.5pt" o:hralign="center" o:hrstd="t" o:hr="t"/>
        </w:pict>
      </w:r>
    </w:p>
    <w:bookmarkEnd w:id="13"/>
    <w:bookmarkStart w:id="14" w:name="communication-ground-rules-carol-mapp"/>
    <w:p>
      <w:pPr>
        <w:pStyle w:val="Heading3"/>
      </w:pPr>
      <w:r>
        <w:t xml:space="preserve">4. Communication Ground Rules (Carol Mapp)</w:t>
      </w:r>
    </w:p>
    <w:p>
      <w:pPr>
        <w:pStyle w:val="FirstParagraph"/>
      </w:pPr>
      <w:r>
        <w:t xml:space="preserve">Carol facilitates agreement on how the team will communicate:</w:t>
      </w:r>
    </w:p>
    <w:p>
      <w:pPr>
        <w:pStyle w:val="Compact"/>
        <w:numPr>
          <w:ilvl w:val="0"/>
          <w:numId w:val="1005"/>
        </w:numPr>
      </w:pPr>
      <w:r>
        <w:rPr>
          <w:b/>
          <w:bCs/>
        </w:rPr>
        <w:t xml:space="preserve">In meetings:</w:t>
      </w:r>
      <w:r>
        <w:t xml:space="preserve"> </w:t>
      </w:r>
      <w:r>
        <w:t xml:space="preserve">One person speaks at a time. No interrupting. If emotions escalate, Carol will call a break — that’s her job, and it’s not a punishment, it’s a tool.</w:t>
      </w:r>
    </w:p>
    <w:p>
      <w:pPr>
        <w:pStyle w:val="Compact"/>
        <w:numPr>
          <w:ilvl w:val="0"/>
          <w:numId w:val="1005"/>
        </w:numPr>
      </w:pPr>
      <w:r>
        <w:rPr>
          <w:b/>
          <w:bCs/>
        </w:rPr>
        <w:t xml:space="preserve">Between meetings:</w:t>
      </w:r>
      <w:r>
        <w:t xml:space="preserve"> </w:t>
      </w:r>
      <w:r>
        <w:t xml:space="preserve">Substantive issues go through attorneys or Carol. Logistics (kids, scheduling) can be direct between Tommy and Angela unless it becomes contentious.</w:t>
      </w:r>
    </w:p>
    <w:p>
      <w:pPr>
        <w:pStyle w:val="Compact"/>
        <w:numPr>
          <w:ilvl w:val="0"/>
          <w:numId w:val="1005"/>
        </w:numPr>
      </w:pPr>
      <w:r>
        <w:rPr>
          <w:b/>
          <w:bCs/>
        </w:rPr>
        <w:t xml:space="preserve">Financial questions:</w:t>
      </w:r>
      <w:r>
        <w:t xml:space="preserve"> </w:t>
      </w:r>
      <w:r>
        <w:t xml:space="preserve">Go through Jennifer. Neither client should be calling the other’s attorney about money.</w:t>
      </w:r>
    </w:p>
    <w:p>
      <w:pPr>
        <w:pStyle w:val="Compact"/>
        <w:numPr>
          <w:ilvl w:val="0"/>
          <w:numId w:val="1005"/>
        </w:numPr>
      </w:pPr>
      <w:r>
        <w:rPr>
          <w:b/>
          <w:bCs/>
        </w:rPr>
        <w:t xml:space="preserve">Confidentiality:</w:t>
      </w:r>
      <w:r>
        <w:t xml:space="preserve"> </w:t>
      </w:r>
      <w:r>
        <w:t xml:space="preserve">What happens in this room stays in this room. No discussing settlement details with family, friends, or outside advisors without team agreement.</w:t>
      </w:r>
    </w:p>
    <w:p>
      <w:pPr>
        <w:pStyle w:val="Compact"/>
        <w:numPr>
          <w:ilvl w:val="0"/>
          <w:numId w:val="1005"/>
        </w:numPr>
      </w:pPr>
      <w:r>
        <w:rPr>
          <w:b/>
          <w:bCs/>
        </w:rPr>
        <w:t xml:space="preserve">The</w:t>
      </w:r>
      <w:r>
        <w:rPr>
          <w:b/>
          <w:bCs/>
        </w:rPr>
        <w:t xml:space="preserve"> </w:t>
      </w:r>
      <w:r>
        <w:rPr>
          <w:b/>
          <w:bCs/>
        </w:rPr>
        <w:t xml:space="preserve">“pause”</w:t>
      </w:r>
      <w:r>
        <w:rPr>
          <w:b/>
          <w:bCs/>
        </w:rPr>
        <w:t xml:space="preserve"> </w:t>
      </w:r>
      <w:r>
        <w:rPr>
          <w:b/>
          <w:bCs/>
        </w:rPr>
        <w:t xml:space="preserve">rule:</w:t>
      </w:r>
      <w:r>
        <w:t xml:space="preserve"> </w:t>
      </w:r>
      <w:r>
        <w:t xml:space="preserve">Either client can ask to pause at any time. No explanation needed. The team will regroup.</w:t>
      </w:r>
    </w:p>
    <w:p>
      <w:pPr>
        <w:pStyle w:val="FirstParagraph"/>
      </w:pPr>
      <w:r>
        <w:t xml:space="preserve">Carol asks:</w:t>
      </w:r>
      <w:r>
        <w:t xml:space="preserve"> </w:t>
      </w:r>
      <w:r>
        <w:t xml:space="preserve">“Can both of you commit to these guidelines?”</w:t>
      </w:r>
      <w:r>
        <w:t xml:space="preserve"> </w:t>
      </w:r>
      <w:r>
        <w:t xml:space="preserve">Both agree verbally. Carol notes it.</w:t>
      </w:r>
    </w:p>
    <w:p>
      <w:r>
        <w:pict>
          <v:rect style="width:0;height:1.5pt" o:hralign="center" o:hrstd="t" o:hr="t"/>
        </w:pict>
      </w:r>
    </w:p>
    <w:bookmarkEnd w:id="14"/>
    <w:bookmarkStart w:id="15" w:name="goal-sharing-carol-mapp-facilitated"/>
    <w:p>
      <w:pPr>
        <w:pStyle w:val="Heading3"/>
      </w:pPr>
      <w:r>
        <w:t xml:space="preserve">5. Goal Sharing (Carol Mapp, facilitated)</w:t>
      </w:r>
    </w:p>
    <w:p>
      <w:pPr>
        <w:pStyle w:val="FirstParagraph"/>
      </w:pPr>
      <w:r>
        <w:t xml:space="preserve">Each client shares the goals they developed during the interest-creation session and refined using Carol’s</w:t>
      </w:r>
      <w:r>
        <w:t xml:space="preserve"> </w:t>
      </w:r>
      <w:r>
        <w:t xml:space="preserve">“Goals for Dummies”</w:t>
      </w:r>
      <w:r>
        <w:t xml:space="preserve"> </w:t>
      </w:r>
      <w:r>
        <w:t xml:space="preserve">worksheet. This is not a debate — it’s a listening exercise.</w:t>
      </w:r>
    </w:p>
    <w:p>
      <w:pPr>
        <w:pStyle w:val="BodyText"/>
      </w:pPr>
      <w:r>
        <w:rPr>
          <w:b/>
          <w:bCs/>
        </w:rPr>
        <w:t xml:space="preserve">Tommy shares his goals:</w:t>
      </w:r>
      <w:r>
        <w:t xml:space="preserve"> </w:t>
      </w:r>
      <w:r>
        <w:t xml:space="preserve">- Financial stability post-divorce — he cannot go through another bankruptcy</w:t>
      </w:r>
      <w:r>
        <w:t xml:space="preserve"> </w:t>
      </w:r>
      <w:r>
        <w:t xml:space="preserve">- Maintain a strong relationship with both kids, especially Ainsley</w:t>
      </w:r>
      <w:r>
        <w:t xml:space="preserve"> </w:t>
      </w:r>
      <w:r>
        <w:t xml:space="preserve">- Fair resolution of the business and financial assets</w:t>
      </w:r>
      <w:r>
        <w:t xml:space="preserve"> </w:t>
      </w:r>
      <w:r>
        <w:t xml:space="preserve">- Keep this out of court — he’s seen what litigation does to families in the oil patch</w:t>
      </w:r>
    </w:p>
    <w:p>
      <w:pPr>
        <w:pStyle w:val="BodyText"/>
      </w:pPr>
      <w:r>
        <w:rPr>
          <w:b/>
          <w:bCs/>
        </w:rPr>
        <w:t xml:space="preserve">Angela shares her goals:</w:t>
      </w:r>
      <w:r>
        <w:t xml:space="preserve"> </w:t>
      </w:r>
      <w:r>
        <w:t xml:space="preserve">- Security — she needs to know she’ll be okay financially</w:t>
      </w:r>
      <w:r>
        <w:t xml:space="preserve"> </w:t>
      </w:r>
      <w:r>
        <w:t xml:space="preserve">- Protect the kids’ futures, especially Ainsley’s education path</w:t>
      </w:r>
      <w:r>
        <w:t xml:space="preserve"> </w:t>
      </w:r>
      <w:r>
        <w:t xml:space="preserve">- Be treated as an equal partner in this process, not someone who</w:t>
      </w:r>
      <w:r>
        <w:t xml:space="preserve"> </w:t>
      </w:r>
      <w:r>
        <w:t xml:space="preserve">“just spent the money”</w:t>
      </w:r>
      <w:r>
        <w:t xml:space="preserve"> </w:t>
      </w:r>
      <w:r>
        <w:t xml:space="preserve">- Maintain her dignity and her standing in the community</w:t>
      </w:r>
    </w:p>
    <w:p>
      <w:pPr>
        <w:pStyle w:val="BodyText"/>
      </w:pPr>
      <w:r>
        <w:t xml:space="preserve">Carol summarizes themes:</w:t>
      </w:r>
      <w:r>
        <w:t xml:space="preserve"> </w:t>
      </w:r>
      <w:r>
        <w:t xml:space="preserve">“I’m hearing common ground — you both want stability, you both want what’s best for the kids, and you both want to resolve this with respect. That’s a strong foundation.”</w:t>
      </w:r>
    </w:p>
    <w:p>
      <w:r>
        <w:pict>
          <v:rect style="width:0;height:1.5pt" o:hralign="center" o:hrstd="t" o:hr="t"/>
        </w:pict>
      </w:r>
    </w:p>
    <w:bookmarkEnd w:id="15"/>
    <w:bookmarkStart w:id="16" w:name="X8d58590026b0cd7f358e6e7ed134cffe578d83d"/>
    <w:p>
      <w:pPr>
        <w:pStyle w:val="Heading3"/>
      </w:pPr>
      <w:r>
        <w:t xml:space="preserve">6. Temporary Agreements (Both Attorneys + Financial Neutral)</w:t>
      </w:r>
    </w:p>
    <w:p>
      <w:pPr>
        <w:pStyle w:val="FirstParagraph"/>
      </w:pPr>
      <w:r>
        <w:t xml:space="preserve">The team works through interim arrangements that will govern the family while the collaborative process is underway:</w:t>
      </w:r>
    </w:p>
    <w:p>
      <w:pPr>
        <w:pStyle w:val="Compact"/>
        <w:numPr>
          <w:ilvl w:val="0"/>
          <w:numId w:val="1006"/>
        </w:numPr>
      </w:pPr>
      <w:r>
        <w:rPr>
          <w:b/>
          <w:bCs/>
        </w:rPr>
        <w:t xml:space="preserve">Housing:</w:t>
      </w:r>
      <w:r>
        <w:t xml:space="preserve"> </w:t>
      </w:r>
      <w:r>
        <w:t xml:space="preserve">Both clients remain in the Midland home for now. Tommy in the primary bedroom, Angela in the guest suite. Separate schedules for shared spaces as needed.</w:t>
      </w:r>
    </w:p>
    <w:p>
      <w:pPr>
        <w:pStyle w:val="Compact"/>
        <w:numPr>
          <w:ilvl w:val="0"/>
          <w:numId w:val="1006"/>
        </w:numPr>
      </w:pPr>
      <w:r>
        <w:rPr>
          <w:b/>
          <w:bCs/>
        </w:rPr>
        <w:t xml:space="preserve">Finances:</w:t>
      </w:r>
      <w:r>
        <w:t xml:space="preserve"> </w:t>
      </w:r>
      <w:r>
        <w:t xml:space="preserve">Existing bill-paying arrangement continues — Tommy’s salary deposits to the joint account, household expenses paid from there. No new debt without team discussion. No large purchases (&gt;$500) without notifying the other client through the team.</w:t>
      </w:r>
    </w:p>
    <w:p>
      <w:pPr>
        <w:pStyle w:val="Compact"/>
        <w:numPr>
          <w:ilvl w:val="0"/>
          <w:numId w:val="1006"/>
        </w:numPr>
      </w:pPr>
      <w:r>
        <w:rPr>
          <w:b/>
          <w:bCs/>
        </w:rPr>
        <w:t xml:space="preserve">Children:</w:t>
      </w:r>
      <w:r>
        <w:t xml:space="preserve"> </w:t>
      </w:r>
      <w:r>
        <w:t xml:space="preserve">Existing parenting arrangement continues. Both parents remain actively involved. No unilateral decisions about schooling, medical care, or activities without team discussion.</w:t>
      </w:r>
    </w:p>
    <w:p>
      <w:pPr>
        <w:pStyle w:val="Compact"/>
        <w:numPr>
          <w:ilvl w:val="0"/>
          <w:numId w:val="1006"/>
        </w:numPr>
      </w:pPr>
      <w:r>
        <w:rPr>
          <w:b/>
          <w:bCs/>
        </w:rPr>
        <w:t xml:space="preserve">Vehicles:</w:t>
      </w:r>
      <w:r>
        <w:t xml:space="preserve"> </w:t>
      </w:r>
      <w:r>
        <w:t xml:space="preserve">Current arrangement continues (Angela’s lease, Tommy’s truck, kids’ cars).</w:t>
      </w:r>
    </w:p>
    <w:p>
      <w:pPr>
        <w:pStyle w:val="Compact"/>
        <w:numPr>
          <w:ilvl w:val="0"/>
          <w:numId w:val="1006"/>
        </w:numPr>
      </w:pPr>
      <w:r>
        <w:rPr>
          <w:b/>
          <w:bCs/>
        </w:rPr>
        <w:t xml:space="preserve">Social media / public statements:</w:t>
      </w:r>
      <w:r>
        <w:t xml:space="preserve"> </w:t>
      </w:r>
      <w:r>
        <w:t xml:space="preserve">Neither client posts about the divorce or the other person online. Period.</w:t>
      </w:r>
    </w:p>
    <w:p>
      <w:pPr>
        <w:pStyle w:val="Compact"/>
        <w:numPr>
          <w:ilvl w:val="0"/>
          <w:numId w:val="1006"/>
        </w:numPr>
      </w:pPr>
      <w:r>
        <w:rPr>
          <w:b/>
          <w:bCs/>
        </w:rPr>
        <w:t xml:space="preserve">Status quo order:</w:t>
      </w:r>
      <w:r>
        <w:t xml:space="preserve"> </w:t>
      </w:r>
      <w:r>
        <w:t xml:space="preserve">The team discusses whether to file a standing order or rely on the participation agreement’s good faith provision. Decision: rely on the participation agreement for now, with the understanding that either attorney can recommend a standing order if circumstances change.</w:t>
      </w:r>
    </w:p>
    <w:p>
      <w:r>
        <w:pict>
          <v:rect style="width:0;height:1.5pt" o:hralign="center" o:hrstd="t" o:hr="t"/>
        </w:pict>
      </w:r>
    </w:p>
    <w:bookmarkEnd w:id="16"/>
    <w:bookmarkStart w:id="17" w:name="X84cc1f399f48bf03d825f33cc147d742ac14bff"/>
    <w:p>
      <w:pPr>
        <w:pStyle w:val="Heading3"/>
      </w:pPr>
      <w:r>
        <w:t xml:space="preserve">7. Financial Disclosure Overview &amp; Homework (Jennifer Failla)</w:t>
      </w:r>
    </w:p>
    <w:p>
      <w:pPr>
        <w:pStyle w:val="FirstParagraph"/>
      </w:pPr>
      <w:r>
        <w:t xml:space="preserve">Jennifer outlines the financial discovery process — what documents she needs, from whom, and by when:</w:t>
      </w:r>
    </w:p>
    <w:p>
      <w:pPr>
        <w:pStyle w:val="Compact"/>
        <w:numPr>
          <w:ilvl w:val="0"/>
          <w:numId w:val="1007"/>
        </w:numPr>
      </w:pPr>
      <w:r>
        <w:rPr>
          <w:b/>
          <w:bCs/>
        </w:rPr>
        <w:t xml:space="preserve">From Tommy:</w:t>
      </w:r>
    </w:p>
    <w:p>
      <w:pPr>
        <w:pStyle w:val="Compact"/>
        <w:numPr>
          <w:ilvl w:val="1"/>
          <w:numId w:val="1008"/>
        </w:numPr>
      </w:pPr>
      <w:r>
        <w:t xml:space="preserve">Last 3 years of tax returns (personal and business)</w:t>
      </w:r>
    </w:p>
    <w:p>
      <w:pPr>
        <w:pStyle w:val="Compact"/>
        <w:numPr>
          <w:ilvl w:val="1"/>
          <w:numId w:val="1008"/>
        </w:numPr>
      </w:pPr>
      <w:r>
        <w:t xml:space="preserve">Current pay stubs and bonus documentation</w:t>
      </w:r>
    </w:p>
    <w:p>
      <w:pPr>
        <w:pStyle w:val="Compact"/>
        <w:numPr>
          <w:ilvl w:val="1"/>
          <w:numId w:val="1008"/>
        </w:numPr>
      </w:pPr>
      <w:r>
        <w:t xml:space="preserve">ExxonMobil pension statements (all years)</w:t>
      </w:r>
    </w:p>
    <w:p>
      <w:pPr>
        <w:pStyle w:val="Compact"/>
        <w:numPr>
          <w:ilvl w:val="1"/>
          <w:numId w:val="1008"/>
        </w:numPr>
      </w:pPr>
      <w:r>
        <w:t xml:space="preserve">RSU vesting schedule and current statements</w:t>
      </w:r>
    </w:p>
    <w:p>
      <w:pPr>
        <w:pStyle w:val="Compact"/>
        <w:numPr>
          <w:ilvl w:val="1"/>
          <w:numId w:val="1008"/>
        </w:numPr>
      </w:pPr>
      <w:r>
        <w:t xml:space="preserve">Any business interests, consulting agreements, or side income documentation</w:t>
      </w:r>
    </w:p>
    <w:p>
      <w:pPr>
        <w:pStyle w:val="Compact"/>
        <w:numPr>
          <w:ilvl w:val="1"/>
          <w:numId w:val="1008"/>
        </w:numPr>
      </w:pPr>
      <w:r>
        <w:t xml:space="preserve">Bank statements (all accounts, last 12 months)</w:t>
      </w:r>
    </w:p>
    <w:p>
      <w:pPr>
        <w:pStyle w:val="Compact"/>
        <w:numPr>
          <w:ilvl w:val="1"/>
          <w:numId w:val="1008"/>
        </w:numPr>
      </w:pPr>
      <w:r>
        <w:t xml:space="preserve">Credit card statements (all cards, last 12 months)</w:t>
      </w:r>
    </w:p>
    <w:p>
      <w:pPr>
        <w:pStyle w:val="Compact"/>
        <w:numPr>
          <w:ilvl w:val="1"/>
          <w:numId w:val="1008"/>
        </w:numPr>
      </w:pPr>
      <w:r>
        <w:t xml:space="preserve">Investment account statements</w:t>
      </w:r>
    </w:p>
    <w:p>
      <w:pPr>
        <w:pStyle w:val="Compact"/>
        <w:numPr>
          <w:ilvl w:val="1"/>
          <w:numId w:val="1008"/>
        </w:numPr>
      </w:pPr>
      <w:r>
        <w:t xml:space="preserve">Vehicle titles and loan documents</w:t>
      </w:r>
    </w:p>
    <w:p>
      <w:pPr>
        <w:pStyle w:val="Compact"/>
        <w:numPr>
          <w:ilvl w:val="0"/>
          <w:numId w:val="1007"/>
        </w:numPr>
      </w:pPr>
      <w:r>
        <w:rPr>
          <w:b/>
          <w:bCs/>
        </w:rPr>
        <w:t xml:space="preserve">From Angela:</w:t>
      </w:r>
    </w:p>
    <w:p>
      <w:pPr>
        <w:pStyle w:val="Compact"/>
        <w:numPr>
          <w:ilvl w:val="1"/>
          <w:numId w:val="1009"/>
        </w:numPr>
      </w:pPr>
      <w:r>
        <w:t xml:space="preserve">Last 3 years of tax returns (if filed separately or if she has individual returns)</w:t>
      </w:r>
    </w:p>
    <w:p>
      <w:pPr>
        <w:pStyle w:val="Compact"/>
        <w:numPr>
          <w:ilvl w:val="1"/>
          <w:numId w:val="1009"/>
        </w:numPr>
      </w:pPr>
      <w:r>
        <w:t xml:space="preserve">Bank statements (all accounts in her name, last 12 months)</w:t>
      </w:r>
    </w:p>
    <w:p>
      <w:pPr>
        <w:pStyle w:val="Compact"/>
        <w:numPr>
          <w:ilvl w:val="1"/>
          <w:numId w:val="1009"/>
        </w:numPr>
      </w:pPr>
      <w:r>
        <w:t xml:space="preserve">Credit card statements (all cards, last 12 months)</w:t>
      </w:r>
    </w:p>
    <w:p>
      <w:pPr>
        <w:pStyle w:val="Compact"/>
        <w:numPr>
          <w:ilvl w:val="1"/>
          <w:numId w:val="1009"/>
        </w:numPr>
      </w:pPr>
      <w:r>
        <w:t xml:space="preserve">Household budget — monthly expenses broken down by category</w:t>
      </w:r>
    </w:p>
    <w:p>
      <w:pPr>
        <w:pStyle w:val="Compact"/>
        <w:numPr>
          <w:ilvl w:val="1"/>
          <w:numId w:val="1009"/>
        </w:numPr>
      </w:pPr>
      <w:r>
        <w:t xml:space="preserve">Children’s expenses — education, activities, medical, extracurricular</w:t>
      </w:r>
    </w:p>
    <w:p>
      <w:pPr>
        <w:pStyle w:val="Compact"/>
        <w:numPr>
          <w:ilvl w:val="1"/>
          <w:numId w:val="1009"/>
        </w:numPr>
      </w:pPr>
      <w:r>
        <w:t xml:space="preserve">Trust documents (if accessible)</w:t>
      </w:r>
    </w:p>
    <w:p>
      <w:pPr>
        <w:pStyle w:val="Compact"/>
        <w:numPr>
          <w:ilvl w:val="1"/>
          <w:numId w:val="1009"/>
        </w:numPr>
      </w:pPr>
      <w:r>
        <w:t xml:space="preserve">Insurance policies (health, life, auto, homeowners)</w:t>
      </w:r>
    </w:p>
    <w:p>
      <w:pPr>
        <w:pStyle w:val="Compact"/>
        <w:numPr>
          <w:ilvl w:val="0"/>
          <w:numId w:val="1007"/>
        </w:numPr>
      </w:pPr>
      <w:r>
        <w:rPr>
          <w:b/>
          <w:bCs/>
        </w:rPr>
        <w:t xml:space="preserve">From both:</w:t>
      </w:r>
    </w:p>
    <w:p>
      <w:pPr>
        <w:pStyle w:val="Compact"/>
        <w:numPr>
          <w:ilvl w:val="1"/>
          <w:numId w:val="1010"/>
        </w:numPr>
      </w:pPr>
      <w:r>
        <w:t xml:space="preserve">Real property deeds and mortgage statements</w:t>
      </w:r>
    </w:p>
    <w:p>
      <w:pPr>
        <w:pStyle w:val="Compact"/>
        <w:numPr>
          <w:ilvl w:val="1"/>
          <w:numId w:val="1010"/>
        </w:numPr>
      </w:pPr>
      <w:r>
        <w:t xml:space="preserve">Any prenuptial or postnuptial agreements (there are none)</w:t>
      </w:r>
    </w:p>
    <w:p>
      <w:pPr>
        <w:pStyle w:val="Compact"/>
        <w:numPr>
          <w:ilvl w:val="1"/>
          <w:numId w:val="1010"/>
        </w:numPr>
      </w:pPr>
      <w:r>
        <w:t xml:space="preserve">Inventory of personal property of significant value</w:t>
      </w:r>
    </w:p>
    <w:p>
      <w:pPr>
        <w:pStyle w:val="FirstParagraph"/>
      </w:pPr>
      <w:r>
        <w:rPr>
          <w:b/>
          <w:bCs/>
        </w:rPr>
        <w:t xml:space="preserve">Deadline:</w:t>
      </w:r>
      <w:r>
        <w:t xml:space="preserve"> </w:t>
      </w:r>
      <w:r>
        <w:t xml:space="preserve">All documents due to Jennifer by</w:t>
      </w:r>
      <w:r>
        <w:t xml:space="preserve"> </w:t>
      </w:r>
      <w:r>
        <w:rPr>
          <w:b/>
          <w:bCs/>
        </w:rPr>
        <w:t xml:space="preserve">June 2, 2026</w:t>
      </w:r>
      <w:r>
        <w:t xml:space="preserve"> </w:t>
      </w:r>
      <w:r>
        <w:t xml:space="preserve">— one week before the next team meeting.</w:t>
      </w:r>
    </w:p>
    <w:p>
      <w:pPr>
        <w:pStyle w:val="BodyText"/>
      </w:pPr>
      <w:r>
        <w:t xml:space="preserve">Jennifer:</w:t>
      </w:r>
      <w:r>
        <w:t xml:space="preserve"> </w:t>
      </w:r>
      <w:r>
        <w:t xml:space="preserve">“I know this feels like a lot. I’ll send each of you a checklist. If you can’t find something, tell me — don’t guess, and don’t skip it. Full disclosure is what makes this process work.”</w:t>
      </w:r>
    </w:p>
    <w:p>
      <w:r>
        <w:pict>
          <v:rect style="width:0;height:1.5pt" o:hralign="center" o:hrstd="t" o:hr="t"/>
        </w:pict>
      </w:r>
    </w:p>
    <w:bookmarkEnd w:id="17"/>
    <w:bookmarkStart w:id="18" w:name="scheduling-next-steps-carol-mapp"/>
    <w:p>
      <w:pPr>
        <w:pStyle w:val="Heading3"/>
      </w:pPr>
      <w:r>
        <w:t xml:space="preserve">8. Scheduling &amp; Next Steps (Carol Mapp)</w:t>
      </w:r>
    </w:p>
    <w:p>
      <w:pPr>
        <w:pStyle w:val="Compact"/>
        <w:numPr>
          <w:ilvl w:val="0"/>
          <w:numId w:val="1011"/>
        </w:numPr>
      </w:pPr>
      <w:r>
        <w:rPr>
          <w:b/>
          <w:bCs/>
        </w:rPr>
        <w:t xml:space="preserve">Meeting 2</w:t>
      </w:r>
      <w:r>
        <w:t xml:space="preserve"> </w:t>
      </w:r>
      <w:r>
        <w:t xml:space="preserve">scheduled for</w:t>
      </w:r>
      <w:r>
        <w:t xml:space="preserve"> </w:t>
      </w:r>
      <w:r>
        <w:rPr>
          <w:b/>
          <w:bCs/>
        </w:rPr>
        <w:t xml:space="preserve">June 9, 2026</w:t>
      </w:r>
      <w:r>
        <w:t xml:space="preserve"> </w:t>
      </w:r>
      <w:r>
        <w:t xml:space="preserve">(3 weeks out) — financial estate walk-around led by Jennifer</w:t>
      </w:r>
    </w:p>
    <w:p>
      <w:pPr>
        <w:pStyle w:val="Compact"/>
        <w:numPr>
          <w:ilvl w:val="0"/>
          <w:numId w:val="1011"/>
        </w:numPr>
      </w:pPr>
      <w:r>
        <w:t xml:space="preserve">Each client will have a brief individual check-in with their attorney before Meeting 2</w:t>
      </w:r>
    </w:p>
    <w:p>
      <w:pPr>
        <w:pStyle w:val="Compact"/>
        <w:numPr>
          <w:ilvl w:val="0"/>
          <w:numId w:val="1011"/>
        </w:numPr>
      </w:pPr>
      <w:r>
        <w:t xml:space="preserve">Carol will check in with each client by phone mid-week to see how they’re doing emotionally</w:t>
      </w:r>
    </w:p>
    <w:p>
      <w:pPr>
        <w:pStyle w:val="Compact"/>
        <w:numPr>
          <w:ilvl w:val="0"/>
          <w:numId w:val="1011"/>
        </w:numPr>
      </w:pPr>
      <w:r>
        <w:t xml:space="preserve">Jennifer will send document checklists within 48 hours</w:t>
      </w:r>
    </w:p>
    <w:p>
      <w:pPr>
        <w:pStyle w:val="Compact"/>
        <w:numPr>
          <w:ilvl w:val="0"/>
          <w:numId w:val="1011"/>
        </w:numPr>
      </w:pPr>
      <w:r>
        <w:t xml:space="preserve">Carol reminds the room:</w:t>
      </w:r>
      <w:r>
        <w:t xml:space="preserve"> </w:t>
      </w:r>
      <w:r>
        <w:t xml:space="preserve">“Today was the foundation. Next time, we start building.”</w:t>
      </w:r>
    </w:p>
    <w:p>
      <w:r>
        <w:pict>
          <v:rect style="width:0;height:1.5pt" o:hralign="center" o:hrstd="t" o:hr="t"/>
        </w:pict>
      </w:r>
    </w:p>
    <w:bookmarkEnd w:id="18"/>
    <w:bookmarkStart w:id="19" w:name="closing-carol-mapp"/>
    <w:p>
      <w:pPr>
        <w:pStyle w:val="Heading3"/>
      </w:pPr>
      <w:r>
        <w:t xml:space="preserve">9. Closing (Carol Mapp)</w:t>
      </w:r>
    </w:p>
    <w:p>
      <w:pPr>
        <w:pStyle w:val="Compact"/>
        <w:numPr>
          <w:ilvl w:val="0"/>
          <w:numId w:val="1012"/>
        </w:numPr>
      </w:pPr>
      <w:r>
        <w:t xml:space="preserve">Carol asks each client for one word describing how they feel leaving today</w:t>
      </w:r>
    </w:p>
    <w:p>
      <w:pPr>
        <w:pStyle w:val="Compact"/>
        <w:numPr>
          <w:ilvl w:val="1"/>
          <w:numId w:val="1013"/>
        </w:numPr>
      </w:pPr>
      <w:r>
        <w:rPr>
          <w:b/>
          <w:bCs/>
        </w:rPr>
        <w:t xml:space="preserve">Tommy:</w:t>
      </w:r>
      <w:r>
        <w:t xml:space="preserve"> </w:t>
      </w:r>
      <w:r>
        <w:t xml:space="preserve">“Ready.”</w:t>
      </w:r>
    </w:p>
    <w:p>
      <w:pPr>
        <w:pStyle w:val="Compact"/>
        <w:numPr>
          <w:ilvl w:val="1"/>
          <w:numId w:val="1013"/>
        </w:numPr>
      </w:pPr>
      <w:r>
        <w:rPr>
          <w:b/>
          <w:bCs/>
        </w:rPr>
        <w:t xml:space="preserve">Angela:</w:t>
      </w:r>
      <w:r>
        <w:t xml:space="preserve"> </w:t>
      </w:r>
      <w:r>
        <w:t xml:space="preserve">“Nervous. But okay.”</w:t>
      </w:r>
    </w:p>
    <w:p>
      <w:pPr>
        <w:pStyle w:val="Compact"/>
        <w:numPr>
          <w:ilvl w:val="0"/>
          <w:numId w:val="1012"/>
        </w:numPr>
      </w:pPr>
      <w:r>
        <w:t xml:space="preserve">Carol thanks everyone. Meeting adjourns.</w:t>
      </w:r>
    </w:p>
    <w:p>
      <w:r>
        <w:pict>
          <v:rect style="width:0;height:1.5pt" o:hralign="center" o:hrstd="t" o:hr="t"/>
        </w:pict>
      </w:r>
    </w:p>
    <w:bookmarkEnd w:id="19"/>
    <w:bookmarkEnd w:id="20"/>
    <w:bookmarkStart w:id="21" w:name="notes-for-cle-audience"/>
    <w:p>
      <w:pPr>
        <w:pStyle w:val="Heading2"/>
      </w:pPr>
      <w:r>
        <w:t xml:space="preserve">Notes for CLE Audience</w:t>
      </w:r>
    </w:p>
    <w:p>
      <w:pPr>
        <w:pStyle w:val="FirstParagraph"/>
      </w:pPr>
      <w:r>
        <w:t xml:space="preserve">This meeting is presented as a</w:t>
      </w:r>
      <w:r>
        <w:t xml:space="preserve"> </w:t>
      </w:r>
      <w:r>
        <w:rPr>
          <w:b/>
          <w:bCs/>
        </w:rPr>
        <w:t xml:space="preserve">pre-read summary</w:t>
      </w:r>
      <w:r>
        <w:t xml:space="preserve"> </w:t>
      </w:r>
      <w:r>
        <w:t xml:space="preserve">— it has already occurred before the live training day begins. The agenda and accompanying AI-generated minutes demonstrate:</w:t>
      </w:r>
    </w:p>
    <w:p>
      <w:pPr>
        <w:pStyle w:val="Compact"/>
        <w:numPr>
          <w:ilvl w:val="0"/>
          <w:numId w:val="1014"/>
        </w:numPr>
      </w:pPr>
      <w:r>
        <w:t xml:space="preserve">How a well-structured first meeting sets the tone for the entire collaborative process</w:t>
      </w:r>
    </w:p>
    <w:p>
      <w:pPr>
        <w:pStyle w:val="Compact"/>
        <w:numPr>
          <w:ilvl w:val="0"/>
          <w:numId w:val="1014"/>
        </w:numPr>
      </w:pPr>
      <w:r>
        <w:t xml:space="preserve">How the MHP facilitates from the first moment — this is her room</w:t>
      </w:r>
    </w:p>
    <w:p>
      <w:pPr>
        <w:pStyle w:val="Compact"/>
        <w:numPr>
          <w:ilvl w:val="0"/>
          <w:numId w:val="1014"/>
        </w:numPr>
      </w:pPr>
      <w:r>
        <w:t xml:space="preserve">How financial disclosure is framed as a team exercise, not adversarial discovery</w:t>
      </w:r>
    </w:p>
    <w:p>
      <w:pPr>
        <w:pStyle w:val="Compact"/>
        <w:numPr>
          <w:ilvl w:val="0"/>
          <w:numId w:val="1014"/>
        </w:numPr>
      </w:pPr>
      <w:r>
        <w:t xml:space="preserve">How temporary agreements prevent chaos during the process</w:t>
      </w:r>
    </w:p>
    <w:p>
      <w:pPr>
        <w:pStyle w:val="Compact"/>
        <w:numPr>
          <w:ilvl w:val="0"/>
          <w:numId w:val="1014"/>
        </w:numPr>
      </w:pPr>
      <w:r>
        <w:t xml:space="preserve">How AI tools (Fathom) integrate naturally into collaborative practice workflow</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2026-03-31T16:36:11Z</dcterms:created>
  <dcterms:modified xsi:type="dcterms:W3CDTF">2026-03-31T16:36:11Z</dcterms:modified>
</cp:coreProperties>
</file>

<file path=docProps/custom.xml><?xml version="1.0" encoding="utf-8"?>
<Properties xmlns="http://schemas.openxmlformats.org/officeDocument/2006/custom-properties" xmlns:vt="http://schemas.openxmlformats.org/officeDocument/2006/docPropsVTypes"/>
</file>